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07EEB" w14:textId="77777777" w:rsidR="00AF151B" w:rsidRPr="00BC4A71" w:rsidRDefault="00453CE7">
      <w:pPr>
        <w:spacing w:line="360" w:lineRule="auto"/>
        <w:rPr>
          <w:rFonts w:ascii="宋体" w:hAnsi="宋体" w:cs="宋体"/>
          <w:b/>
          <w:bCs/>
          <w:sz w:val="24"/>
        </w:rPr>
      </w:pPr>
      <w:r w:rsidRPr="00BC4A71">
        <w:rPr>
          <w:rFonts w:ascii="宋体" w:hAnsi="宋体" w:cs="宋体" w:hint="eastAsia"/>
          <w:b/>
          <w:bCs/>
          <w:sz w:val="24"/>
        </w:rPr>
        <w:t>附件1</w:t>
      </w:r>
    </w:p>
    <w:p w14:paraId="17C1C65B" w14:textId="77777777" w:rsidR="00AF151B" w:rsidRPr="00BC4A71" w:rsidRDefault="00453CE7">
      <w:pPr>
        <w:spacing w:line="360" w:lineRule="auto"/>
        <w:ind w:firstLine="480"/>
        <w:jc w:val="center"/>
        <w:rPr>
          <w:rFonts w:ascii="宋体" w:hAnsi="宋体" w:cs="宋体"/>
          <w:b/>
          <w:bCs/>
          <w:sz w:val="24"/>
        </w:rPr>
      </w:pPr>
      <w:r w:rsidRPr="00BC4A71">
        <w:rPr>
          <w:rFonts w:ascii="宋体" w:hAnsi="宋体" w:cs="宋体" w:hint="eastAsia"/>
          <w:b/>
          <w:bCs/>
          <w:sz w:val="24"/>
        </w:rPr>
        <w:t>首届“</w:t>
      </w:r>
      <w:r w:rsidRPr="00BC4A71">
        <w:rPr>
          <w:rFonts w:ascii="宋体" w:hAnsi="宋体" w:cs="Times" w:hint="eastAsia"/>
          <w:b/>
          <w:bCs/>
          <w:kern w:val="0"/>
          <w:sz w:val="24"/>
        </w:rPr>
        <w:t>全国</w:t>
      </w:r>
      <w:r w:rsidRPr="00BC4A71">
        <w:rPr>
          <w:rFonts w:ascii="宋体" w:hAnsi="宋体" w:cs="宋体"/>
          <w:b/>
          <w:bCs/>
          <w:sz w:val="24"/>
        </w:rPr>
        <w:t>MSW</w:t>
      </w:r>
      <w:r w:rsidRPr="00BC4A71">
        <w:rPr>
          <w:rFonts w:ascii="宋体" w:hAnsi="宋体" w:cs="宋体" w:hint="eastAsia"/>
          <w:b/>
          <w:bCs/>
          <w:sz w:val="24"/>
        </w:rPr>
        <w:t>研究生案例大赛”工作方案</w:t>
      </w:r>
    </w:p>
    <w:p w14:paraId="7FE34162" w14:textId="77777777" w:rsidR="00AF151B" w:rsidRPr="00BC4A71" w:rsidRDefault="00453CE7">
      <w:pPr>
        <w:pStyle w:val="a8"/>
        <w:numPr>
          <w:ilvl w:val="0"/>
          <w:numId w:val="1"/>
        </w:numPr>
        <w:spacing w:line="360" w:lineRule="auto"/>
        <w:ind w:firstLineChars="0"/>
        <w:rPr>
          <w:rFonts w:ascii="宋体" w:hAnsi="宋体" w:cs="宋体"/>
          <w:b/>
          <w:bCs/>
          <w:sz w:val="24"/>
        </w:rPr>
      </w:pPr>
      <w:r w:rsidRPr="00BC4A71">
        <w:rPr>
          <w:rFonts w:ascii="宋体" w:hAnsi="宋体" w:cs="宋体" w:hint="eastAsia"/>
          <w:b/>
          <w:bCs/>
          <w:sz w:val="24"/>
        </w:rPr>
        <w:t>组织单位</w:t>
      </w:r>
    </w:p>
    <w:p w14:paraId="4C5052DF" w14:textId="77777777" w:rsidR="00AF151B" w:rsidRPr="00BC4A71" w:rsidRDefault="00453CE7">
      <w:pPr>
        <w:pStyle w:val="a8"/>
        <w:numPr>
          <w:ilvl w:val="0"/>
          <w:numId w:val="2"/>
        </w:numPr>
        <w:spacing w:line="360" w:lineRule="auto"/>
        <w:ind w:firstLineChars="0"/>
        <w:rPr>
          <w:rFonts w:ascii="宋体" w:hAnsi="宋体" w:cs="宋体"/>
          <w:b/>
          <w:bCs/>
          <w:sz w:val="24"/>
        </w:rPr>
      </w:pPr>
      <w:r w:rsidRPr="00BC4A71">
        <w:rPr>
          <w:rFonts w:ascii="宋体" w:hAnsi="宋体" w:cs="宋体" w:hint="eastAsia"/>
          <w:b/>
          <w:bCs/>
          <w:sz w:val="24"/>
        </w:rPr>
        <w:t>主办单位</w:t>
      </w:r>
    </w:p>
    <w:p w14:paraId="40882208" w14:textId="77777777" w:rsidR="00AF151B" w:rsidRPr="00BC4A71" w:rsidRDefault="00453CE7">
      <w:pPr>
        <w:spacing w:line="360" w:lineRule="auto"/>
        <w:ind w:left="480"/>
        <w:rPr>
          <w:rFonts w:ascii="宋体" w:hAnsi="宋体" w:cs="宋体"/>
          <w:sz w:val="24"/>
        </w:rPr>
      </w:pPr>
      <w:r w:rsidRPr="00BC4A71">
        <w:rPr>
          <w:rFonts w:ascii="宋体" w:hAnsi="宋体" w:cs="宋体" w:hint="eastAsia"/>
          <w:sz w:val="24"/>
        </w:rPr>
        <w:t>全国社会工作专业学位研究生教育指导委员会</w:t>
      </w:r>
    </w:p>
    <w:p w14:paraId="418E71C3" w14:textId="77777777" w:rsidR="00AF151B" w:rsidRPr="00BC4A71" w:rsidRDefault="00453CE7">
      <w:pPr>
        <w:pStyle w:val="a8"/>
        <w:numPr>
          <w:ilvl w:val="0"/>
          <w:numId w:val="2"/>
        </w:numPr>
        <w:spacing w:line="360" w:lineRule="auto"/>
        <w:ind w:firstLineChars="0"/>
        <w:rPr>
          <w:rFonts w:ascii="宋体" w:hAnsi="宋体" w:cs="宋体"/>
          <w:b/>
          <w:bCs/>
          <w:sz w:val="24"/>
        </w:rPr>
      </w:pPr>
      <w:r w:rsidRPr="00BC4A71">
        <w:rPr>
          <w:rFonts w:ascii="宋体" w:hAnsi="宋体" w:cs="宋体" w:hint="eastAsia"/>
          <w:b/>
          <w:bCs/>
          <w:sz w:val="24"/>
        </w:rPr>
        <w:t>承办单位</w:t>
      </w:r>
    </w:p>
    <w:p w14:paraId="10AF0C0D" w14:textId="77777777" w:rsidR="00AF151B" w:rsidRPr="00BC4A71" w:rsidRDefault="00453CE7">
      <w:pPr>
        <w:spacing w:line="360" w:lineRule="auto"/>
        <w:ind w:left="480"/>
        <w:rPr>
          <w:rFonts w:ascii="宋体" w:hAnsi="宋体" w:cs="宋体"/>
          <w:sz w:val="24"/>
        </w:rPr>
      </w:pPr>
      <w:r w:rsidRPr="00BC4A71">
        <w:rPr>
          <w:rFonts w:ascii="宋体" w:hAnsi="宋体" w:cs="宋体" w:hint="eastAsia"/>
          <w:sz w:val="24"/>
        </w:rPr>
        <w:t>华东理工大学社会与公共管理学院M</w:t>
      </w:r>
      <w:r w:rsidRPr="00BC4A71">
        <w:rPr>
          <w:rFonts w:ascii="宋体" w:hAnsi="宋体" w:cs="宋体"/>
          <w:sz w:val="24"/>
        </w:rPr>
        <w:t>SW</w:t>
      </w:r>
      <w:r w:rsidRPr="00BC4A71">
        <w:rPr>
          <w:rFonts w:ascii="宋体" w:hAnsi="宋体" w:cs="宋体" w:hint="eastAsia"/>
          <w:sz w:val="24"/>
        </w:rPr>
        <w:t>教育中心</w:t>
      </w:r>
    </w:p>
    <w:p w14:paraId="266E09C5" w14:textId="77777777" w:rsidR="00AF151B" w:rsidRPr="00BC4A71" w:rsidRDefault="00453CE7">
      <w:pPr>
        <w:pStyle w:val="a8"/>
        <w:numPr>
          <w:ilvl w:val="0"/>
          <w:numId w:val="2"/>
        </w:numPr>
        <w:spacing w:line="360" w:lineRule="auto"/>
        <w:ind w:firstLineChars="0"/>
        <w:rPr>
          <w:rFonts w:ascii="宋体" w:hAnsi="宋体" w:cs="宋体"/>
          <w:b/>
          <w:bCs/>
          <w:sz w:val="24"/>
        </w:rPr>
      </w:pPr>
      <w:r w:rsidRPr="00BC4A71">
        <w:rPr>
          <w:rFonts w:ascii="宋体" w:hAnsi="宋体" w:cs="宋体" w:hint="eastAsia"/>
          <w:b/>
          <w:bCs/>
          <w:sz w:val="24"/>
        </w:rPr>
        <w:t>协办单位</w:t>
      </w:r>
    </w:p>
    <w:p w14:paraId="66798323" w14:textId="77777777" w:rsidR="00AF151B" w:rsidRPr="00BC4A71" w:rsidRDefault="00453CE7">
      <w:pPr>
        <w:spacing w:line="360" w:lineRule="auto"/>
        <w:ind w:left="480"/>
        <w:rPr>
          <w:rFonts w:ascii="宋体" w:hAnsi="宋体" w:cs="宋体"/>
          <w:sz w:val="24"/>
        </w:rPr>
      </w:pPr>
      <w:r w:rsidRPr="00BC4A71">
        <w:rPr>
          <w:rFonts w:ascii="宋体" w:hAnsi="宋体" w:cs="宋体" w:hint="eastAsia"/>
          <w:sz w:val="24"/>
        </w:rPr>
        <w:t>上海高校智库“社会工作与社会政策研究院”</w:t>
      </w:r>
    </w:p>
    <w:p w14:paraId="5EA8B4DF" w14:textId="77777777" w:rsidR="00AF151B" w:rsidRPr="00BC4A71" w:rsidRDefault="00AF151B">
      <w:pPr>
        <w:spacing w:line="360" w:lineRule="auto"/>
        <w:ind w:left="480"/>
        <w:rPr>
          <w:rFonts w:ascii="宋体" w:hAnsi="宋体" w:cs="宋体"/>
          <w:sz w:val="24"/>
        </w:rPr>
      </w:pPr>
    </w:p>
    <w:p w14:paraId="092FC314" w14:textId="77777777" w:rsidR="00AF151B" w:rsidRPr="00BC4A71" w:rsidRDefault="00453CE7">
      <w:pPr>
        <w:pStyle w:val="a8"/>
        <w:numPr>
          <w:ilvl w:val="0"/>
          <w:numId w:val="1"/>
        </w:numPr>
        <w:spacing w:line="360" w:lineRule="auto"/>
        <w:ind w:firstLineChars="0"/>
        <w:rPr>
          <w:rFonts w:ascii="宋体" w:hAnsi="宋体" w:cs="宋体"/>
          <w:b/>
          <w:bCs/>
          <w:sz w:val="24"/>
        </w:rPr>
      </w:pPr>
      <w:r w:rsidRPr="00BC4A71">
        <w:rPr>
          <w:rFonts w:ascii="宋体" w:hAnsi="宋体" w:cs="宋体" w:hint="eastAsia"/>
          <w:b/>
          <w:bCs/>
          <w:sz w:val="24"/>
        </w:rPr>
        <w:t>参赛方式</w:t>
      </w:r>
    </w:p>
    <w:p w14:paraId="085B979B" w14:textId="77777777" w:rsidR="00AF151B" w:rsidRPr="00BC4A71" w:rsidRDefault="00453CE7">
      <w:pPr>
        <w:spacing w:line="360" w:lineRule="auto"/>
        <w:ind w:firstLine="480"/>
        <w:rPr>
          <w:rFonts w:ascii="宋体" w:hAnsi="宋体" w:cs="宋体"/>
          <w:b/>
          <w:bCs/>
          <w:sz w:val="24"/>
        </w:rPr>
      </w:pPr>
      <w:r w:rsidRPr="00BC4A71">
        <w:rPr>
          <w:rFonts w:ascii="宋体" w:hAnsi="宋体" w:cs="宋体" w:hint="eastAsia"/>
          <w:b/>
          <w:bCs/>
          <w:sz w:val="24"/>
        </w:rPr>
        <w:t>（一）参赛对象</w:t>
      </w:r>
    </w:p>
    <w:p w14:paraId="3CD3D7C5" w14:textId="77777777" w:rsidR="00AF151B" w:rsidRPr="00BC4A71" w:rsidRDefault="00453CE7">
      <w:pPr>
        <w:spacing w:line="360" w:lineRule="auto"/>
        <w:ind w:firstLine="480"/>
        <w:rPr>
          <w:rFonts w:ascii="宋体" w:hAnsi="宋体" w:cs="宋体"/>
          <w:sz w:val="24"/>
        </w:rPr>
      </w:pPr>
      <w:r w:rsidRPr="00BC4A71">
        <w:rPr>
          <w:rFonts w:ascii="宋体" w:hAnsi="宋体" w:cs="宋体" w:hint="eastAsia"/>
          <w:sz w:val="24"/>
        </w:rPr>
        <w:t>全国各MSW研究生培养单位在读M</w:t>
      </w:r>
      <w:r w:rsidRPr="00BC4A71">
        <w:rPr>
          <w:rFonts w:ascii="宋体" w:hAnsi="宋体" w:cs="宋体"/>
          <w:sz w:val="24"/>
        </w:rPr>
        <w:t>SW</w:t>
      </w:r>
      <w:r w:rsidRPr="00BC4A71">
        <w:rPr>
          <w:rFonts w:ascii="宋体" w:hAnsi="宋体" w:cs="宋体" w:hint="eastAsia"/>
          <w:sz w:val="24"/>
        </w:rPr>
        <w:t>研究生。</w:t>
      </w:r>
    </w:p>
    <w:p w14:paraId="26097ED4" w14:textId="77777777" w:rsidR="00AF151B" w:rsidRPr="00BC4A71" w:rsidRDefault="00453CE7">
      <w:pPr>
        <w:spacing w:line="360" w:lineRule="auto"/>
        <w:ind w:left="480"/>
        <w:rPr>
          <w:rFonts w:ascii="宋体" w:hAnsi="宋体" w:cs="宋体"/>
          <w:b/>
          <w:bCs/>
          <w:sz w:val="24"/>
        </w:rPr>
      </w:pPr>
      <w:r w:rsidRPr="00BC4A71">
        <w:rPr>
          <w:rFonts w:ascii="宋体" w:hAnsi="宋体" w:cs="宋体" w:hint="eastAsia"/>
          <w:b/>
          <w:bCs/>
          <w:sz w:val="24"/>
        </w:rPr>
        <w:t>（二）参赛方式</w:t>
      </w:r>
    </w:p>
    <w:p w14:paraId="555351D2" w14:textId="0F55D913" w:rsidR="00AF151B" w:rsidRPr="00BC4A71" w:rsidRDefault="00453CE7">
      <w:pPr>
        <w:spacing w:line="360" w:lineRule="auto"/>
        <w:ind w:firstLineChars="200" w:firstLine="480"/>
        <w:rPr>
          <w:rFonts w:ascii="宋体" w:hAnsi="宋体" w:cs="宋体"/>
          <w:sz w:val="24"/>
        </w:rPr>
      </w:pPr>
      <w:r w:rsidRPr="00BC4A71">
        <w:rPr>
          <w:rFonts w:ascii="宋体" w:hAnsi="宋体" w:cs="宋体" w:hint="eastAsia"/>
          <w:sz w:val="24"/>
        </w:rPr>
        <w:t>为了保障首届大赛工作顺利有序进行，按照质量优先、总量控制的原则，每家培养单位的参赛队伍不超过3支。每支队伍3-5人，成员须为在读MSW研究生，且仅能提交1篇案例。每支参赛队伍可安排指导教师1名，每名指导教师最多指导</w:t>
      </w:r>
      <w:r w:rsidRPr="00BC4A71">
        <w:rPr>
          <w:rFonts w:ascii="宋体" w:hAnsi="宋体" w:cs="宋体"/>
          <w:sz w:val="24"/>
        </w:rPr>
        <w:t>2支</w:t>
      </w:r>
      <w:r w:rsidRPr="00BC4A71">
        <w:rPr>
          <w:rFonts w:ascii="宋体" w:hAnsi="宋体" w:cs="宋体" w:hint="eastAsia"/>
          <w:sz w:val="24"/>
        </w:rPr>
        <w:t>团队参加比赛。在决赛阶段的现场问辩环节，每队仅可派3人上场比赛。</w:t>
      </w:r>
    </w:p>
    <w:p w14:paraId="7876D813" w14:textId="77777777" w:rsidR="00AF151B" w:rsidRPr="00BC4A71" w:rsidRDefault="00AF151B">
      <w:pPr>
        <w:spacing w:line="360" w:lineRule="auto"/>
        <w:ind w:firstLineChars="200" w:firstLine="480"/>
        <w:rPr>
          <w:rFonts w:ascii="宋体" w:hAnsi="宋体" w:cs="宋体"/>
          <w:sz w:val="24"/>
        </w:rPr>
      </w:pPr>
    </w:p>
    <w:p w14:paraId="024C5B99" w14:textId="77777777" w:rsidR="00AF151B" w:rsidRPr="00BC4A71" w:rsidRDefault="00453CE7">
      <w:pPr>
        <w:pStyle w:val="a8"/>
        <w:numPr>
          <w:ilvl w:val="0"/>
          <w:numId w:val="1"/>
        </w:numPr>
        <w:spacing w:line="360" w:lineRule="auto"/>
        <w:ind w:firstLineChars="0"/>
        <w:rPr>
          <w:rFonts w:ascii="宋体" w:hAnsi="宋体" w:cs="宋体"/>
          <w:b/>
          <w:bCs/>
          <w:sz w:val="24"/>
        </w:rPr>
      </w:pPr>
      <w:r w:rsidRPr="00BC4A71">
        <w:rPr>
          <w:rFonts w:ascii="宋体" w:hAnsi="宋体" w:cs="宋体" w:hint="eastAsia"/>
          <w:b/>
          <w:bCs/>
          <w:sz w:val="24"/>
        </w:rPr>
        <w:t>赛程赛制</w:t>
      </w:r>
    </w:p>
    <w:p w14:paraId="4662B873" w14:textId="77777777" w:rsidR="00AF151B" w:rsidRPr="00BC4A71" w:rsidRDefault="00453CE7">
      <w:pPr>
        <w:spacing w:line="360" w:lineRule="auto"/>
        <w:ind w:left="480"/>
        <w:rPr>
          <w:rFonts w:ascii="宋体" w:hAnsi="宋体" w:cs="宋体"/>
          <w:b/>
          <w:bCs/>
          <w:sz w:val="24"/>
        </w:rPr>
      </w:pPr>
      <w:r w:rsidRPr="00BC4A71">
        <w:rPr>
          <w:rFonts w:ascii="宋体" w:hAnsi="宋体" w:cs="宋体" w:hint="eastAsia"/>
          <w:b/>
          <w:bCs/>
          <w:sz w:val="24"/>
        </w:rPr>
        <w:t>（一）“</w:t>
      </w:r>
      <w:r w:rsidRPr="00BC4A71">
        <w:rPr>
          <w:rFonts w:ascii="宋体" w:hAnsi="宋体" w:cs="Times" w:hint="eastAsia"/>
          <w:b/>
          <w:bCs/>
          <w:kern w:val="0"/>
          <w:sz w:val="24"/>
        </w:rPr>
        <w:t>全国</w:t>
      </w:r>
      <w:r w:rsidRPr="00BC4A71">
        <w:rPr>
          <w:rFonts w:ascii="宋体" w:hAnsi="宋体" w:cs="宋体"/>
          <w:b/>
          <w:bCs/>
          <w:sz w:val="24"/>
        </w:rPr>
        <w:t>MSW</w:t>
      </w:r>
      <w:r w:rsidRPr="00BC4A71">
        <w:rPr>
          <w:rFonts w:ascii="宋体" w:hAnsi="宋体" w:cs="宋体" w:hint="eastAsia"/>
          <w:b/>
          <w:bCs/>
          <w:sz w:val="24"/>
        </w:rPr>
        <w:t>研究生案例大赛”每年举办一届。</w:t>
      </w:r>
    </w:p>
    <w:p w14:paraId="544AF2A3" w14:textId="77777777" w:rsidR="00AF151B" w:rsidRPr="00BC4A71" w:rsidRDefault="00453CE7">
      <w:pPr>
        <w:spacing w:line="360" w:lineRule="auto"/>
        <w:ind w:left="480"/>
        <w:rPr>
          <w:rFonts w:ascii="宋体" w:hAnsi="宋体" w:cs="宋体"/>
          <w:b/>
          <w:bCs/>
          <w:sz w:val="24"/>
        </w:rPr>
      </w:pPr>
      <w:r w:rsidRPr="00BC4A71">
        <w:rPr>
          <w:rFonts w:ascii="宋体" w:hAnsi="宋体" w:cs="宋体" w:hint="eastAsia"/>
          <w:b/>
          <w:bCs/>
          <w:sz w:val="24"/>
        </w:rPr>
        <w:t>（二）本次大赛分为初赛和决赛两个阶段。</w:t>
      </w:r>
    </w:p>
    <w:p w14:paraId="5A4B4668" w14:textId="77777777" w:rsidR="00AF151B" w:rsidRPr="00BC4A71" w:rsidRDefault="00453CE7">
      <w:pPr>
        <w:spacing w:line="360" w:lineRule="auto"/>
        <w:ind w:left="480"/>
        <w:rPr>
          <w:rFonts w:ascii="宋体" w:hAnsi="宋体" w:cs="宋体"/>
          <w:b/>
          <w:bCs/>
          <w:sz w:val="24"/>
        </w:rPr>
      </w:pPr>
      <w:r w:rsidRPr="00BC4A71">
        <w:rPr>
          <w:rFonts w:ascii="宋体" w:hAnsi="宋体" w:cs="宋体" w:hint="eastAsia"/>
          <w:b/>
          <w:bCs/>
          <w:sz w:val="24"/>
        </w:rPr>
        <w:t>1.初赛阶段</w:t>
      </w:r>
    </w:p>
    <w:p w14:paraId="14D8F2E7" w14:textId="77777777" w:rsidR="00AF151B" w:rsidRPr="00BC4A71" w:rsidRDefault="00453CE7">
      <w:pPr>
        <w:spacing w:line="360" w:lineRule="auto"/>
        <w:ind w:firstLineChars="200" w:firstLine="480"/>
        <w:rPr>
          <w:rFonts w:ascii="宋体" w:hAnsi="宋体" w:cs="宋体"/>
          <w:b/>
          <w:bCs/>
          <w:sz w:val="24"/>
        </w:rPr>
      </w:pPr>
      <w:r w:rsidRPr="00BC4A71">
        <w:rPr>
          <w:rFonts w:ascii="宋体" w:hAnsi="宋体" w:cs="宋体" w:hint="eastAsia"/>
          <w:sz w:val="24"/>
        </w:rPr>
        <w:t>参赛队伍在选题范围内自主确定题目，通过调研等方式收集资料，进行案例撰写和分析，形成完整的案例。</w:t>
      </w:r>
      <w:r w:rsidRPr="00BC4A71">
        <w:rPr>
          <w:rFonts w:ascii="宋体" w:hAnsi="宋体" w:cs="宋体" w:hint="eastAsia"/>
          <w:b/>
          <w:bCs/>
          <w:sz w:val="24"/>
        </w:rPr>
        <w:t>案例须为参赛队伍成员于本科阶段、工作期间或M</w:t>
      </w:r>
      <w:r w:rsidRPr="00BC4A71">
        <w:rPr>
          <w:rFonts w:ascii="宋体" w:hAnsi="宋体" w:cs="宋体"/>
          <w:b/>
          <w:bCs/>
          <w:sz w:val="24"/>
        </w:rPr>
        <w:t>SW</w:t>
      </w:r>
      <w:r w:rsidRPr="00BC4A71">
        <w:rPr>
          <w:rFonts w:ascii="宋体" w:hAnsi="宋体" w:cs="宋体" w:hint="eastAsia"/>
          <w:b/>
          <w:bCs/>
          <w:sz w:val="24"/>
        </w:rPr>
        <w:t>研究生在读期间完成的案例</w:t>
      </w:r>
      <w:r w:rsidR="00C63580" w:rsidRPr="00BC4A71">
        <w:rPr>
          <w:rFonts w:ascii="宋体" w:hAnsi="宋体" w:cs="宋体" w:hint="eastAsia"/>
          <w:b/>
          <w:bCs/>
          <w:sz w:val="24"/>
        </w:rPr>
        <w:t>，并保证不存在知识产权争议</w:t>
      </w:r>
      <w:r w:rsidRPr="00BC4A71">
        <w:rPr>
          <w:rFonts w:ascii="宋体" w:hAnsi="宋体" w:cs="宋体" w:hint="eastAsia"/>
          <w:b/>
          <w:bCs/>
          <w:sz w:val="24"/>
        </w:rPr>
        <w:t>。</w:t>
      </w:r>
    </w:p>
    <w:p w14:paraId="61EB49B4" w14:textId="77777777" w:rsidR="00AF151B" w:rsidRPr="00BC4A71" w:rsidRDefault="00453CE7">
      <w:pPr>
        <w:spacing w:line="360" w:lineRule="auto"/>
        <w:ind w:firstLineChars="200" w:firstLine="480"/>
        <w:rPr>
          <w:rFonts w:ascii="宋体" w:hAnsi="宋体" w:cs="宋体"/>
          <w:sz w:val="24"/>
        </w:rPr>
      </w:pPr>
      <w:r w:rsidRPr="00BC4A71">
        <w:rPr>
          <w:rFonts w:ascii="宋体" w:hAnsi="宋体" w:cs="宋体" w:hint="eastAsia"/>
          <w:sz w:val="24"/>
        </w:rPr>
        <w:t>初赛阶段采取“通讯评选”的形式。评委根据参赛队伍提交的案例进行匿名评选。初赛评选分为两轮，第一轮评选出100强案例，第二轮评选出3</w:t>
      </w:r>
      <w:r w:rsidRPr="00BC4A71">
        <w:rPr>
          <w:rFonts w:ascii="宋体" w:hAnsi="宋体" w:cs="宋体"/>
          <w:sz w:val="24"/>
        </w:rPr>
        <w:t>0</w:t>
      </w:r>
      <w:r w:rsidRPr="00BC4A71">
        <w:rPr>
          <w:rFonts w:ascii="宋体" w:hAnsi="宋体" w:cs="宋体" w:hint="eastAsia"/>
          <w:sz w:val="24"/>
        </w:rPr>
        <w:t>强案例，</w:t>
      </w:r>
      <w:r w:rsidRPr="00BC4A71">
        <w:rPr>
          <w:rFonts w:ascii="宋体" w:hAnsi="宋体" w:cs="宋体" w:hint="eastAsia"/>
          <w:sz w:val="24"/>
        </w:rPr>
        <w:lastRenderedPageBreak/>
        <w:t>3</w:t>
      </w:r>
      <w:r w:rsidRPr="00BC4A71">
        <w:rPr>
          <w:rFonts w:ascii="宋体" w:hAnsi="宋体" w:cs="宋体"/>
          <w:sz w:val="24"/>
        </w:rPr>
        <w:t>0</w:t>
      </w:r>
      <w:r w:rsidRPr="00BC4A71">
        <w:rPr>
          <w:rFonts w:ascii="宋体" w:hAnsi="宋体" w:cs="宋体" w:hint="eastAsia"/>
          <w:sz w:val="24"/>
        </w:rPr>
        <w:t>强案例入围决赛阶段。</w:t>
      </w:r>
    </w:p>
    <w:p w14:paraId="1A776AAA" w14:textId="77777777" w:rsidR="00AF151B" w:rsidRPr="00BC4A71" w:rsidRDefault="00453CE7">
      <w:pPr>
        <w:spacing w:line="360" w:lineRule="auto"/>
        <w:ind w:firstLineChars="200" w:firstLine="482"/>
        <w:rPr>
          <w:rFonts w:ascii="宋体" w:hAnsi="宋体" w:cs="宋体"/>
          <w:b/>
          <w:bCs/>
          <w:sz w:val="24"/>
        </w:rPr>
      </w:pPr>
      <w:r w:rsidRPr="00BC4A71">
        <w:rPr>
          <w:rFonts w:ascii="宋体" w:hAnsi="宋体" w:cs="宋体" w:hint="eastAsia"/>
          <w:b/>
          <w:bCs/>
          <w:sz w:val="24"/>
        </w:rPr>
        <w:t>2.决赛阶段</w:t>
      </w:r>
    </w:p>
    <w:p w14:paraId="7243C14A" w14:textId="77777777" w:rsidR="00AF151B" w:rsidRPr="00BC4A71" w:rsidRDefault="00453CE7">
      <w:pPr>
        <w:spacing w:line="360" w:lineRule="auto"/>
        <w:ind w:firstLineChars="200" w:firstLine="480"/>
        <w:rPr>
          <w:rFonts w:ascii="宋体" w:hAnsi="宋体" w:cs="宋体"/>
          <w:sz w:val="24"/>
        </w:rPr>
      </w:pPr>
      <w:r w:rsidRPr="00BC4A71">
        <w:rPr>
          <w:rFonts w:ascii="宋体" w:hAnsi="宋体" w:cs="宋体" w:hint="eastAsia"/>
          <w:sz w:val="24"/>
        </w:rPr>
        <w:t>3</w:t>
      </w:r>
      <w:r w:rsidRPr="00BC4A71">
        <w:rPr>
          <w:rFonts w:ascii="宋体" w:hAnsi="宋体" w:cs="宋体"/>
          <w:sz w:val="24"/>
        </w:rPr>
        <w:t>0</w:t>
      </w:r>
      <w:r w:rsidRPr="00BC4A71">
        <w:rPr>
          <w:rFonts w:ascii="宋体" w:hAnsi="宋体" w:cs="宋体" w:hint="eastAsia"/>
          <w:sz w:val="24"/>
        </w:rPr>
        <w:t>支队伍随机分为两个小组，每个小组</w:t>
      </w:r>
      <w:r w:rsidRPr="00BC4A71">
        <w:rPr>
          <w:rFonts w:ascii="宋体" w:hAnsi="宋体" w:cs="宋体"/>
          <w:sz w:val="24"/>
        </w:rPr>
        <w:t>15</w:t>
      </w:r>
      <w:r w:rsidRPr="00BC4A71">
        <w:rPr>
          <w:rFonts w:ascii="宋体" w:hAnsi="宋体" w:cs="宋体" w:hint="eastAsia"/>
          <w:sz w:val="24"/>
        </w:rPr>
        <w:t>支队伍。每支队伍通过PPT及音视频展示本队案例，并接受评委提问。评委依据各队案例和问答表现得分,确定最终名次。</w:t>
      </w:r>
    </w:p>
    <w:p w14:paraId="2C5B234D" w14:textId="77777777" w:rsidR="00AF151B" w:rsidRPr="00BC4A71" w:rsidRDefault="00AF151B">
      <w:pPr>
        <w:spacing w:line="360" w:lineRule="auto"/>
        <w:ind w:firstLineChars="200" w:firstLine="480"/>
        <w:rPr>
          <w:rFonts w:ascii="宋体" w:hAnsi="宋体" w:cs="宋体"/>
          <w:sz w:val="24"/>
        </w:rPr>
      </w:pPr>
    </w:p>
    <w:p w14:paraId="3F661EB5" w14:textId="77777777" w:rsidR="00AF151B" w:rsidRPr="00BC4A71" w:rsidRDefault="00453CE7">
      <w:pPr>
        <w:pStyle w:val="a8"/>
        <w:numPr>
          <w:ilvl w:val="0"/>
          <w:numId w:val="1"/>
        </w:numPr>
        <w:spacing w:after="240" w:line="360" w:lineRule="auto"/>
        <w:ind w:firstLineChars="0"/>
        <w:rPr>
          <w:rFonts w:ascii="宋体" w:hAnsi="宋体" w:cs="宋体"/>
          <w:b/>
          <w:bCs/>
          <w:sz w:val="24"/>
        </w:rPr>
      </w:pPr>
      <w:r w:rsidRPr="00BC4A71">
        <w:rPr>
          <w:rFonts w:ascii="宋体" w:hAnsi="宋体" w:cs="宋体" w:hint="eastAsia"/>
          <w:b/>
          <w:bCs/>
          <w:sz w:val="24"/>
        </w:rPr>
        <w:t>比赛流程</w:t>
      </w:r>
    </w:p>
    <w:tbl>
      <w:tblPr>
        <w:tblStyle w:val="41"/>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4950"/>
      </w:tblGrid>
      <w:tr w:rsidR="00BC4A71" w:rsidRPr="00BC4A71" w14:paraId="5D0E8C34" w14:textId="77777777" w:rsidTr="00AF151B">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3536" w:type="dxa"/>
          </w:tcPr>
          <w:p w14:paraId="4BB4E882" w14:textId="77777777" w:rsidR="00AF151B" w:rsidRPr="00BC4A71" w:rsidRDefault="00453CE7">
            <w:pPr>
              <w:widowControl/>
              <w:spacing w:before="151" w:after="432"/>
              <w:jc w:val="left"/>
              <w:rPr>
                <w:rFonts w:ascii="Arial" w:hAnsi="Arial" w:cs="Arial"/>
                <w:b w:val="0"/>
                <w:bCs w:val="0"/>
                <w:kern w:val="0"/>
                <w:sz w:val="24"/>
              </w:rPr>
            </w:pPr>
            <w:r w:rsidRPr="00BC4A71">
              <w:rPr>
                <w:rFonts w:ascii="Arial" w:hAnsi="Arial" w:cs="Arial"/>
                <w:kern w:val="0"/>
                <w:sz w:val="24"/>
              </w:rPr>
              <w:t>时间</w:t>
            </w:r>
          </w:p>
        </w:tc>
        <w:tc>
          <w:tcPr>
            <w:tcW w:w="4950" w:type="dxa"/>
          </w:tcPr>
          <w:p w14:paraId="7648AC7F" w14:textId="77777777" w:rsidR="00AF151B" w:rsidRPr="00BC4A71" w:rsidRDefault="00453CE7">
            <w:pPr>
              <w:widowControl/>
              <w:spacing w:before="151" w:after="432"/>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0"/>
                <w:sz w:val="24"/>
              </w:rPr>
            </w:pPr>
            <w:r w:rsidRPr="00BC4A71">
              <w:rPr>
                <w:rFonts w:ascii="Arial" w:hAnsi="Arial" w:cs="Arial"/>
                <w:kern w:val="0"/>
                <w:sz w:val="24"/>
              </w:rPr>
              <w:t>事项</w:t>
            </w:r>
          </w:p>
        </w:tc>
      </w:tr>
      <w:tr w:rsidR="00BC4A71" w:rsidRPr="00BC4A71" w14:paraId="00DBAE98" w14:textId="77777777" w:rsidTr="00AF151B">
        <w:trPr>
          <w:trHeight w:val="624"/>
        </w:trPr>
        <w:tc>
          <w:tcPr>
            <w:cnfStyle w:val="001000000000" w:firstRow="0" w:lastRow="0" w:firstColumn="1" w:lastColumn="0" w:oddVBand="0" w:evenVBand="0" w:oddHBand="0" w:evenHBand="0" w:firstRowFirstColumn="0" w:firstRowLastColumn="0" w:lastRowFirstColumn="0" w:lastRowLastColumn="0"/>
            <w:tcW w:w="3536" w:type="dxa"/>
            <w:shd w:val="clear" w:color="auto" w:fill="F2F2F2" w:themeFill="background1" w:themeFillShade="F2"/>
          </w:tcPr>
          <w:p w14:paraId="1225A1B4" w14:textId="77777777" w:rsidR="00AF151B" w:rsidRPr="00BC4A71" w:rsidRDefault="00453CE7">
            <w:pPr>
              <w:widowControl/>
              <w:spacing w:before="151" w:after="432"/>
              <w:jc w:val="left"/>
              <w:rPr>
                <w:rFonts w:ascii="Arial" w:hAnsi="Arial" w:cs="Arial"/>
                <w:kern w:val="0"/>
                <w:sz w:val="24"/>
              </w:rPr>
            </w:pPr>
            <w:r w:rsidRPr="00BC4A71">
              <w:rPr>
                <w:rFonts w:ascii="Arial" w:hAnsi="Arial" w:cs="Arial"/>
                <w:b w:val="0"/>
                <w:bCs w:val="0"/>
                <w:kern w:val="0"/>
                <w:sz w:val="22"/>
              </w:rPr>
              <w:t>2020</w:t>
            </w:r>
            <w:r w:rsidRPr="00BC4A71">
              <w:rPr>
                <w:rFonts w:ascii="Arial" w:hAnsi="Arial" w:cs="Arial"/>
                <w:b w:val="0"/>
                <w:bCs w:val="0"/>
                <w:kern w:val="0"/>
                <w:sz w:val="22"/>
              </w:rPr>
              <w:t>年</w:t>
            </w:r>
            <w:r w:rsidRPr="00BC4A71">
              <w:rPr>
                <w:rFonts w:ascii="Arial" w:hAnsi="Arial" w:cs="Arial" w:hint="eastAsia"/>
                <w:b w:val="0"/>
                <w:bCs w:val="0"/>
                <w:kern w:val="0"/>
                <w:sz w:val="22"/>
              </w:rPr>
              <w:t>10</w:t>
            </w:r>
            <w:r w:rsidRPr="00BC4A71">
              <w:rPr>
                <w:rFonts w:ascii="Arial" w:hAnsi="Arial" w:cs="Arial"/>
                <w:b w:val="0"/>
                <w:bCs w:val="0"/>
                <w:kern w:val="0"/>
                <w:sz w:val="22"/>
              </w:rPr>
              <w:t>月</w:t>
            </w:r>
            <w:r w:rsidRPr="00BC4A71">
              <w:rPr>
                <w:rFonts w:ascii="Arial" w:hAnsi="Arial" w:cs="Arial" w:hint="eastAsia"/>
                <w:b w:val="0"/>
                <w:bCs w:val="0"/>
                <w:kern w:val="0"/>
                <w:sz w:val="22"/>
              </w:rPr>
              <w:t>8</w:t>
            </w:r>
            <w:r w:rsidRPr="00BC4A71">
              <w:rPr>
                <w:rFonts w:ascii="Arial" w:hAnsi="Arial" w:cs="Arial"/>
                <w:b w:val="0"/>
                <w:bCs w:val="0"/>
                <w:kern w:val="0"/>
                <w:sz w:val="22"/>
              </w:rPr>
              <w:t>日</w:t>
            </w:r>
            <w:r w:rsidRPr="00BC4A71">
              <w:rPr>
                <w:rFonts w:ascii="Arial" w:hAnsi="Arial" w:cs="Arial"/>
                <w:b w:val="0"/>
                <w:bCs w:val="0"/>
                <w:kern w:val="0"/>
                <w:sz w:val="22"/>
              </w:rPr>
              <w:t>-1</w:t>
            </w:r>
            <w:r w:rsidRPr="00BC4A71">
              <w:rPr>
                <w:rFonts w:ascii="Arial" w:hAnsi="Arial" w:cs="Arial" w:hint="eastAsia"/>
                <w:b w:val="0"/>
                <w:bCs w:val="0"/>
                <w:kern w:val="0"/>
                <w:sz w:val="22"/>
              </w:rPr>
              <w:t>1</w:t>
            </w:r>
            <w:r w:rsidRPr="00BC4A71">
              <w:rPr>
                <w:rFonts w:ascii="Arial" w:hAnsi="Arial" w:cs="Arial"/>
                <w:b w:val="0"/>
                <w:bCs w:val="0"/>
                <w:kern w:val="0"/>
                <w:sz w:val="22"/>
              </w:rPr>
              <w:t>月</w:t>
            </w:r>
            <w:r w:rsidRPr="00BC4A71">
              <w:rPr>
                <w:rFonts w:ascii="Arial" w:hAnsi="Arial" w:cs="Arial" w:hint="eastAsia"/>
                <w:b w:val="0"/>
                <w:bCs w:val="0"/>
                <w:kern w:val="0"/>
                <w:sz w:val="22"/>
              </w:rPr>
              <w:t>15</w:t>
            </w:r>
            <w:r w:rsidRPr="00BC4A71">
              <w:rPr>
                <w:rFonts w:ascii="Arial" w:hAnsi="Arial" w:cs="Arial"/>
                <w:b w:val="0"/>
                <w:bCs w:val="0"/>
                <w:kern w:val="0"/>
                <w:sz w:val="22"/>
              </w:rPr>
              <w:t>日</w:t>
            </w:r>
          </w:p>
        </w:tc>
        <w:tc>
          <w:tcPr>
            <w:tcW w:w="4950" w:type="dxa"/>
            <w:shd w:val="clear" w:color="auto" w:fill="F2F2F2" w:themeFill="background1" w:themeFillShade="F2"/>
          </w:tcPr>
          <w:p w14:paraId="48B91EB4" w14:textId="77777777" w:rsidR="00AF151B" w:rsidRPr="00BC4A71" w:rsidRDefault="00453CE7">
            <w:pPr>
              <w:widowControl/>
              <w:spacing w:before="151" w:after="432"/>
              <w:jc w:val="left"/>
              <w:cnfStyle w:val="000000000000" w:firstRow="0" w:lastRow="0" w:firstColumn="0" w:lastColumn="0" w:oddVBand="0" w:evenVBand="0" w:oddHBand="0" w:evenHBand="0" w:firstRowFirstColumn="0" w:firstRowLastColumn="0" w:lastRowFirstColumn="0" w:lastRowLastColumn="0"/>
              <w:rPr>
                <w:rFonts w:ascii="Arial" w:hAnsi="Arial" w:cs="Arial"/>
                <w:kern w:val="0"/>
                <w:sz w:val="24"/>
              </w:rPr>
            </w:pPr>
            <w:r w:rsidRPr="00BC4A71">
              <w:rPr>
                <w:rFonts w:ascii="Arial" w:hAnsi="Arial" w:cs="Arial"/>
                <w:kern w:val="0"/>
                <w:sz w:val="22"/>
              </w:rPr>
              <w:t>提交案例</w:t>
            </w:r>
          </w:p>
        </w:tc>
      </w:tr>
      <w:tr w:rsidR="00BC4A71" w:rsidRPr="00BC4A71" w14:paraId="1E7A8077" w14:textId="77777777" w:rsidTr="00AF151B">
        <w:trPr>
          <w:trHeight w:val="624"/>
        </w:trPr>
        <w:tc>
          <w:tcPr>
            <w:cnfStyle w:val="001000000000" w:firstRow="0" w:lastRow="0" w:firstColumn="1" w:lastColumn="0" w:oddVBand="0" w:evenVBand="0" w:oddHBand="0" w:evenHBand="0" w:firstRowFirstColumn="0" w:firstRowLastColumn="0" w:lastRowFirstColumn="0" w:lastRowLastColumn="0"/>
            <w:tcW w:w="3536" w:type="dxa"/>
          </w:tcPr>
          <w:p w14:paraId="06C5B079" w14:textId="77777777" w:rsidR="00AF151B" w:rsidRPr="00BC4A71" w:rsidRDefault="00453CE7">
            <w:pPr>
              <w:widowControl/>
              <w:spacing w:before="151" w:after="432"/>
              <w:jc w:val="left"/>
              <w:rPr>
                <w:rFonts w:ascii="Arial" w:hAnsi="Arial" w:cs="Arial"/>
                <w:kern w:val="0"/>
                <w:sz w:val="24"/>
              </w:rPr>
            </w:pPr>
            <w:r w:rsidRPr="00BC4A71">
              <w:rPr>
                <w:rFonts w:ascii="Arial" w:hAnsi="Arial" w:cs="Arial"/>
                <w:b w:val="0"/>
                <w:bCs w:val="0"/>
                <w:kern w:val="0"/>
                <w:sz w:val="22"/>
              </w:rPr>
              <w:t>202</w:t>
            </w:r>
            <w:r w:rsidRPr="00BC4A71">
              <w:rPr>
                <w:rFonts w:ascii="Arial" w:hAnsi="Arial" w:cs="Arial" w:hint="eastAsia"/>
                <w:b w:val="0"/>
                <w:bCs w:val="0"/>
                <w:kern w:val="0"/>
                <w:sz w:val="22"/>
              </w:rPr>
              <w:t>0</w:t>
            </w:r>
            <w:r w:rsidRPr="00BC4A71">
              <w:rPr>
                <w:rFonts w:ascii="Arial" w:hAnsi="Arial" w:cs="Arial"/>
                <w:b w:val="0"/>
                <w:bCs w:val="0"/>
                <w:kern w:val="0"/>
                <w:sz w:val="22"/>
              </w:rPr>
              <w:t>年</w:t>
            </w:r>
            <w:r w:rsidRPr="00BC4A71">
              <w:rPr>
                <w:rFonts w:ascii="Arial" w:hAnsi="Arial" w:cs="Arial" w:hint="eastAsia"/>
                <w:b w:val="0"/>
                <w:bCs w:val="0"/>
                <w:kern w:val="0"/>
                <w:sz w:val="22"/>
              </w:rPr>
              <w:t>11</w:t>
            </w:r>
            <w:r w:rsidRPr="00BC4A71">
              <w:rPr>
                <w:rFonts w:ascii="Arial" w:hAnsi="Arial" w:cs="Arial"/>
                <w:b w:val="0"/>
                <w:bCs w:val="0"/>
                <w:kern w:val="0"/>
                <w:sz w:val="22"/>
              </w:rPr>
              <w:t>月</w:t>
            </w:r>
            <w:r w:rsidRPr="00BC4A71">
              <w:rPr>
                <w:rFonts w:ascii="Arial" w:hAnsi="Arial" w:cs="Arial" w:hint="eastAsia"/>
                <w:b w:val="0"/>
                <w:bCs w:val="0"/>
                <w:kern w:val="0"/>
                <w:sz w:val="22"/>
              </w:rPr>
              <w:t>16</w:t>
            </w:r>
            <w:r w:rsidRPr="00BC4A71">
              <w:rPr>
                <w:rFonts w:ascii="Arial" w:hAnsi="Arial" w:cs="Arial"/>
                <w:b w:val="0"/>
                <w:bCs w:val="0"/>
                <w:kern w:val="0"/>
                <w:sz w:val="22"/>
              </w:rPr>
              <w:t>日</w:t>
            </w:r>
            <w:r w:rsidRPr="00BC4A71">
              <w:rPr>
                <w:rFonts w:ascii="Arial" w:hAnsi="Arial" w:cs="Arial"/>
                <w:b w:val="0"/>
                <w:bCs w:val="0"/>
                <w:kern w:val="0"/>
                <w:sz w:val="22"/>
              </w:rPr>
              <w:t>-</w:t>
            </w:r>
            <w:r w:rsidRPr="00BC4A71">
              <w:rPr>
                <w:rFonts w:ascii="Arial" w:hAnsi="Arial" w:cs="Arial" w:hint="eastAsia"/>
                <w:b w:val="0"/>
                <w:bCs w:val="0"/>
                <w:kern w:val="0"/>
                <w:sz w:val="22"/>
              </w:rPr>
              <w:t>30</w:t>
            </w:r>
            <w:r w:rsidRPr="00BC4A71">
              <w:rPr>
                <w:rFonts w:ascii="Arial" w:hAnsi="Arial" w:cs="Arial"/>
                <w:b w:val="0"/>
                <w:bCs w:val="0"/>
                <w:kern w:val="0"/>
                <w:sz w:val="22"/>
              </w:rPr>
              <w:t>日</w:t>
            </w:r>
          </w:p>
        </w:tc>
        <w:tc>
          <w:tcPr>
            <w:tcW w:w="4950" w:type="dxa"/>
          </w:tcPr>
          <w:p w14:paraId="690FCEB9" w14:textId="77777777" w:rsidR="00AF151B" w:rsidRPr="00BC4A71" w:rsidRDefault="00453CE7">
            <w:pPr>
              <w:widowControl/>
              <w:spacing w:before="151" w:after="432"/>
              <w:jc w:val="left"/>
              <w:cnfStyle w:val="000000000000" w:firstRow="0" w:lastRow="0" w:firstColumn="0" w:lastColumn="0" w:oddVBand="0" w:evenVBand="0" w:oddHBand="0" w:evenHBand="0" w:firstRowFirstColumn="0" w:firstRowLastColumn="0" w:lastRowFirstColumn="0" w:lastRowLastColumn="0"/>
              <w:rPr>
                <w:rFonts w:ascii="Arial" w:hAnsi="Arial" w:cs="Arial"/>
                <w:kern w:val="0"/>
                <w:sz w:val="24"/>
              </w:rPr>
            </w:pPr>
            <w:r w:rsidRPr="00BC4A71">
              <w:rPr>
                <w:rFonts w:ascii="Arial" w:hAnsi="Arial" w:cs="Arial"/>
                <w:kern w:val="0"/>
                <w:sz w:val="22"/>
              </w:rPr>
              <w:t>文本检查</w:t>
            </w:r>
          </w:p>
        </w:tc>
      </w:tr>
      <w:tr w:rsidR="00BC4A71" w:rsidRPr="00BC4A71" w14:paraId="450B5B41" w14:textId="77777777" w:rsidTr="00AF151B">
        <w:trPr>
          <w:trHeight w:val="624"/>
        </w:trPr>
        <w:tc>
          <w:tcPr>
            <w:cnfStyle w:val="001000000000" w:firstRow="0" w:lastRow="0" w:firstColumn="1" w:lastColumn="0" w:oddVBand="0" w:evenVBand="0" w:oddHBand="0" w:evenHBand="0" w:firstRowFirstColumn="0" w:firstRowLastColumn="0" w:lastRowFirstColumn="0" w:lastRowLastColumn="0"/>
            <w:tcW w:w="3536" w:type="dxa"/>
            <w:shd w:val="clear" w:color="auto" w:fill="F2F2F2" w:themeFill="background1" w:themeFillShade="F2"/>
          </w:tcPr>
          <w:p w14:paraId="5C9F0A94" w14:textId="77777777" w:rsidR="00AF151B" w:rsidRPr="00BC4A71" w:rsidRDefault="00453CE7">
            <w:pPr>
              <w:widowControl/>
              <w:spacing w:before="151" w:after="432"/>
              <w:jc w:val="left"/>
              <w:rPr>
                <w:rFonts w:ascii="Arial" w:hAnsi="Arial" w:cs="Arial"/>
                <w:kern w:val="0"/>
                <w:sz w:val="24"/>
              </w:rPr>
            </w:pPr>
            <w:r w:rsidRPr="00BC4A71">
              <w:rPr>
                <w:rFonts w:ascii="Arial" w:hAnsi="Arial" w:cs="Arial"/>
                <w:b w:val="0"/>
                <w:bCs w:val="0"/>
                <w:kern w:val="0"/>
                <w:sz w:val="22"/>
              </w:rPr>
              <w:t>2020</w:t>
            </w:r>
            <w:r w:rsidRPr="00BC4A71">
              <w:rPr>
                <w:rFonts w:ascii="Arial" w:hAnsi="Arial" w:cs="Arial"/>
                <w:b w:val="0"/>
                <w:bCs w:val="0"/>
                <w:kern w:val="0"/>
                <w:sz w:val="22"/>
              </w:rPr>
              <w:t>年</w:t>
            </w:r>
            <w:r w:rsidRPr="00BC4A71">
              <w:rPr>
                <w:rFonts w:ascii="Arial" w:hAnsi="Arial" w:cs="Arial" w:hint="eastAsia"/>
                <w:b w:val="0"/>
                <w:bCs w:val="0"/>
                <w:kern w:val="0"/>
                <w:sz w:val="22"/>
              </w:rPr>
              <w:t>12</w:t>
            </w:r>
            <w:r w:rsidRPr="00BC4A71">
              <w:rPr>
                <w:rFonts w:ascii="Arial" w:hAnsi="Arial" w:cs="Arial"/>
                <w:b w:val="0"/>
                <w:bCs w:val="0"/>
                <w:kern w:val="0"/>
                <w:sz w:val="22"/>
              </w:rPr>
              <w:t>月</w:t>
            </w:r>
            <w:r w:rsidRPr="00BC4A71">
              <w:rPr>
                <w:rFonts w:ascii="Arial" w:hAnsi="Arial" w:cs="Arial"/>
                <w:b w:val="0"/>
                <w:bCs w:val="0"/>
                <w:kern w:val="0"/>
                <w:sz w:val="22"/>
              </w:rPr>
              <w:t>1</w:t>
            </w:r>
            <w:r w:rsidRPr="00BC4A71">
              <w:rPr>
                <w:rFonts w:ascii="Arial" w:hAnsi="Arial" w:cs="Arial"/>
                <w:b w:val="0"/>
                <w:bCs w:val="0"/>
                <w:kern w:val="0"/>
                <w:sz w:val="22"/>
              </w:rPr>
              <w:t>日</w:t>
            </w:r>
            <w:r w:rsidRPr="00BC4A71">
              <w:rPr>
                <w:rFonts w:ascii="Arial" w:hAnsi="Arial" w:cs="Arial"/>
                <w:b w:val="0"/>
                <w:bCs w:val="0"/>
                <w:kern w:val="0"/>
                <w:sz w:val="22"/>
              </w:rPr>
              <w:t>-</w:t>
            </w:r>
            <w:r w:rsidRPr="00BC4A71">
              <w:rPr>
                <w:rFonts w:ascii="Arial" w:hAnsi="Arial" w:cs="Arial" w:hint="eastAsia"/>
                <w:b w:val="0"/>
                <w:bCs w:val="0"/>
                <w:kern w:val="0"/>
                <w:sz w:val="22"/>
              </w:rPr>
              <w:t>10</w:t>
            </w:r>
            <w:r w:rsidRPr="00BC4A71">
              <w:rPr>
                <w:rFonts w:ascii="Arial" w:hAnsi="Arial" w:cs="Arial"/>
                <w:b w:val="0"/>
                <w:bCs w:val="0"/>
                <w:kern w:val="0"/>
                <w:sz w:val="22"/>
              </w:rPr>
              <w:t>日</w:t>
            </w:r>
          </w:p>
        </w:tc>
        <w:tc>
          <w:tcPr>
            <w:tcW w:w="4950" w:type="dxa"/>
            <w:shd w:val="clear" w:color="auto" w:fill="F2F2F2" w:themeFill="background1" w:themeFillShade="F2"/>
          </w:tcPr>
          <w:p w14:paraId="5C65B631" w14:textId="77777777" w:rsidR="00AF151B" w:rsidRPr="00BC4A71" w:rsidRDefault="00453CE7">
            <w:pPr>
              <w:widowControl/>
              <w:spacing w:before="151" w:after="432"/>
              <w:jc w:val="left"/>
              <w:cnfStyle w:val="000000000000" w:firstRow="0" w:lastRow="0" w:firstColumn="0" w:lastColumn="0" w:oddVBand="0" w:evenVBand="0" w:oddHBand="0" w:evenHBand="0" w:firstRowFirstColumn="0" w:firstRowLastColumn="0" w:lastRowFirstColumn="0" w:lastRowLastColumn="0"/>
              <w:rPr>
                <w:rFonts w:ascii="Arial" w:hAnsi="Arial" w:cs="Arial"/>
                <w:kern w:val="0"/>
                <w:sz w:val="24"/>
              </w:rPr>
            </w:pPr>
            <w:r w:rsidRPr="00BC4A71">
              <w:rPr>
                <w:rFonts w:ascii="Arial" w:hAnsi="Arial" w:cs="Arial"/>
                <w:kern w:val="0"/>
                <w:sz w:val="22"/>
              </w:rPr>
              <w:t>专家匿名评审，公布入围决赛的</w:t>
            </w:r>
            <w:r w:rsidRPr="00BC4A71">
              <w:rPr>
                <w:rFonts w:ascii="Arial" w:hAnsi="Arial" w:cs="Arial"/>
                <w:kern w:val="0"/>
                <w:sz w:val="22"/>
              </w:rPr>
              <w:t>30</w:t>
            </w:r>
            <w:r w:rsidRPr="00BC4A71">
              <w:rPr>
                <w:rFonts w:ascii="Arial" w:hAnsi="Arial" w:cs="Arial"/>
                <w:kern w:val="0"/>
                <w:sz w:val="22"/>
              </w:rPr>
              <w:t>支队伍名单</w:t>
            </w:r>
          </w:p>
        </w:tc>
      </w:tr>
      <w:tr w:rsidR="00BC4A71" w:rsidRPr="00BC4A71" w14:paraId="58FE793B" w14:textId="77777777" w:rsidTr="00AF151B">
        <w:trPr>
          <w:trHeight w:val="624"/>
        </w:trPr>
        <w:tc>
          <w:tcPr>
            <w:cnfStyle w:val="001000000000" w:firstRow="0" w:lastRow="0" w:firstColumn="1" w:lastColumn="0" w:oddVBand="0" w:evenVBand="0" w:oddHBand="0" w:evenHBand="0" w:firstRowFirstColumn="0" w:firstRowLastColumn="0" w:lastRowFirstColumn="0" w:lastRowLastColumn="0"/>
            <w:tcW w:w="3536" w:type="dxa"/>
          </w:tcPr>
          <w:p w14:paraId="5FB8A434" w14:textId="77777777" w:rsidR="00AF151B" w:rsidRPr="00BC4A71" w:rsidRDefault="00453CE7">
            <w:pPr>
              <w:widowControl/>
              <w:spacing w:before="151" w:after="432"/>
              <w:jc w:val="left"/>
              <w:rPr>
                <w:rFonts w:ascii="Arial" w:hAnsi="Arial" w:cs="Arial"/>
                <w:kern w:val="0"/>
                <w:sz w:val="24"/>
              </w:rPr>
            </w:pPr>
            <w:r w:rsidRPr="00BC4A71">
              <w:rPr>
                <w:rFonts w:ascii="Arial" w:hAnsi="Arial" w:cs="Arial"/>
                <w:b w:val="0"/>
                <w:bCs w:val="0"/>
                <w:kern w:val="0"/>
                <w:sz w:val="22"/>
              </w:rPr>
              <w:t>202</w:t>
            </w:r>
            <w:r w:rsidRPr="00BC4A71">
              <w:rPr>
                <w:rFonts w:ascii="Arial" w:hAnsi="Arial" w:cs="Arial" w:hint="eastAsia"/>
                <w:b w:val="0"/>
                <w:bCs w:val="0"/>
                <w:kern w:val="0"/>
                <w:sz w:val="22"/>
              </w:rPr>
              <w:t>0</w:t>
            </w:r>
            <w:r w:rsidRPr="00BC4A71">
              <w:rPr>
                <w:rFonts w:ascii="Arial" w:hAnsi="Arial" w:cs="Arial"/>
                <w:b w:val="0"/>
                <w:bCs w:val="0"/>
                <w:kern w:val="0"/>
                <w:sz w:val="22"/>
              </w:rPr>
              <w:t>年</w:t>
            </w:r>
            <w:r w:rsidRPr="00BC4A71">
              <w:rPr>
                <w:rFonts w:ascii="Arial" w:hAnsi="Arial" w:cs="Arial" w:hint="eastAsia"/>
                <w:b w:val="0"/>
                <w:bCs w:val="0"/>
                <w:kern w:val="0"/>
                <w:sz w:val="22"/>
              </w:rPr>
              <w:t>12</w:t>
            </w:r>
            <w:r w:rsidRPr="00BC4A71">
              <w:rPr>
                <w:rFonts w:ascii="Arial" w:hAnsi="Arial" w:cs="Arial"/>
                <w:b w:val="0"/>
                <w:bCs w:val="0"/>
                <w:kern w:val="0"/>
                <w:sz w:val="22"/>
              </w:rPr>
              <w:t>月</w:t>
            </w:r>
            <w:r w:rsidRPr="00BC4A71">
              <w:rPr>
                <w:rFonts w:ascii="Arial" w:hAnsi="Arial" w:cs="Arial"/>
                <w:b w:val="0"/>
                <w:bCs w:val="0"/>
                <w:kern w:val="0"/>
                <w:sz w:val="22"/>
              </w:rPr>
              <w:t>1</w:t>
            </w:r>
            <w:r w:rsidRPr="00BC4A71">
              <w:rPr>
                <w:rFonts w:ascii="Arial" w:hAnsi="Arial" w:cs="Arial" w:hint="eastAsia"/>
                <w:b w:val="0"/>
                <w:bCs w:val="0"/>
                <w:kern w:val="0"/>
                <w:sz w:val="22"/>
              </w:rPr>
              <w:t>1</w:t>
            </w:r>
            <w:r w:rsidRPr="00BC4A71">
              <w:rPr>
                <w:rFonts w:ascii="Arial" w:hAnsi="Arial" w:cs="Arial"/>
                <w:b w:val="0"/>
                <w:bCs w:val="0"/>
                <w:kern w:val="0"/>
                <w:sz w:val="22"/>
              </w:rPr>
              <w:t>日</w:t>
            </w:r>
            <w:r w:rsidRPr="00BC4A71">
              <w:rPr>
                <w:rFonts w:ascii="Arial" w:hAnsi="Arial" w:cs="Arial"/>
                <w:b w:val="0"/>
                <w:bCs w:val="0"/>
                <w:kern w:val="0"/>
                <w:sz w:val="22"/>
              </w:rPr>
              <w:t>-</w:t>
            </w:r>
            <w:r w:rsidRPr="00BC4A71">
              <w:rPr>
                <w:rFonts w:ascii="Arial" w:hAnsi="Arial" w:cs="Arial" w:hint="eastAsia"/>
                <w:b w:val="0"/>
                <w:bCs w:val="0"/>
                <w:kern w:val="0"/>
                <w:sz w:val="22"/>
              </w:rPr>
              <w:t>31</w:t>
            </w:r>
            <w:r w:rsidRPr="00BC4A71">
              <w:rPr>
                <w:rFonts w:ascii="Arial" w:hAnsi="Arial" w:cs="Arial"/>
                <w:b w:val="0"/>
                <w:bCs w:val="0"/>
                <w:kern w:val="0"/>
                <w:sz w:val="22"/>
              </w:rPr>
              <w:t>日</w:t>
            </w:r>
          </w:p>
        </w:tc>
        <w:tc>
          <w:tcPr>
            <w:tcW w:w="4950" w:type="dxa"/>
          </w:tcPr>
          <w:p w14:paraId="498045B1" w14:textId="77777777" w:rsidR="00AF151B" w:rsidRPr="00BC4A71" w:rsidRDefault="00453CE7">
            <w:pPr>
              <w:widowControl/>
              <w:spacing w:before="151" w:after="432"/>
              <w:jc w:val="left"/>
              <w:cnfStyle w:val="000000000000" w:firstRow="0" w:lastRow="0" w:firstColumn="0" w:lastColumn="0" w:oddVBand="0" w:evenVBand="0" w:oddHBand="0" w:evenHBand="0" w:firstRowFirstColumn="0" w:firstRowLastColumn="0" w:lastRowFirstColumn="0" w:lastRowLastColumn="0"/>
              <w:rPr>
                <w:rFonts w:ascii="Arial" w:hAnsi="Arial" w:cs="Arial"/>
                <w:kern w:val="0"/>
                <w:sz w:val="24"/>
              </w:rPr>
            </w:pPr>
            <w:r w:rsidRPr="00BC4A71">
              <w:rPr>
                <w:rFonts w:ascii="Arial" w:hAnsi="Arial" w:cs="Arial"/>
                <w:kern w:val="0"/>
                <w:sz w:val="22"/>
              </w:rPr>
              <w:t>决赛</w:t>
            </w:r>
          </w:p>
        </w:tc>
      </w:tr>
    </w:tbl>
    <w:p w14:paraId="357DB5C9" w14:textId="77777777" w:rsidR="00AF151B" w:rsidRPr="00BC4A71" w:rsidRDefault="00453CE7">
      <w:pPr>
        <w:spacing w:before="240" w:line="360" w:lineRule="auto"/>
        <w:ind w:firstLineChars="200" w:firstLine="480"/>
        <w:rPr>
          <w:rFonts w:ascii="宋体" w:hAnsi="宋体" w:cs="宋体"/>
          <w:sz w:val="24"/>
        </w:rPr>
      </w:pPr>
      <w:r w:rsidRPr="00BC4A71">
        <w:rPr>
          <w:rFonts w:ascii="宋体" w:hAnsi="宋体" w:cs="宋体" w:hint="eastAsia"/>
          <w:sz w:val="24"/>
        </w:rPr>
        <w:t>请参加本次大赛的M</w:t>
      </w:r>
      <w:r w:rsidRPr="00BC4A71">
        <w:rPr>
          <w:rFonts w:ascii="宋体" w:hAnsi="宋体" w:cs="宋体"/>
          <w:sz w:val="24"/>
        </w:rPr>
        <w:t>SW</w:t>
      </w:r>
      <w:r w:rsidRPr="00BC4A71">
        <w:rPr>
          <w:rFonts w:ascii="宋体" w:hAnsi="宋体" w:cs="宋体" w:hint="eastAsia"/>
          <w:sz w:val="24"/>
        </w:rPr>
        <w:t>研究生在</w:t>
      </w:r>
      <w:r w:rsidRPr="00BC4A71">
        <w:rPr>
          <w:rFonts w:ascii="宋体" w:hAnsi="宋体" w:cs="宋体" w:hint="eastAsia"/>
          <w:sz w:val="24"/>
          <w:u w:val="single"/>
        </w:rPr>
        <w:t>20</w:t>
      </w:r>
      <w:r w:rsidRPr="00BC4A71">
        <w:rPr>
          <w:rFonts w:ascii="宋体" w:hAnsi="宋体" w:cs="宋体"/>
          <w:sz w:val="24"/>
          <w:u w:val="single"/>
        </w:rPr>
        <w:t>2</w:t>
      </w:r>
      <w:r w:rsidRPr="00BC4A71">
        <w:rPr>
          <w:rFonts w:ascii="宋体" w:hAnsi="宋体" w:cs="宋体" w:hint="eastAsia"/>
          <w:sz w:val="24"/>
          <w:u w:val="single"/>
        </w:rPr>
        <w:t>0年11月15日</w:t>
      </w:r>
      <w:r w:rsidRPr="00BC4A71">
        <w:rPr>
          <w:rFonts w:ascii="宋体" w:hAnsi="宋体" w:cs="宋体" w:hint="eastAsia"/>
          <w:sz w:val="24"/>
        </w:rPr>
        <w:t>之前将参赛案例的电子版资料发送到大赛组委会的指定邮箱：</w:t>
      </w:r>
      <w:r w:rsidRPr="00BC4A71">
        <w:rPr>
          <w:rFonts w:ascii="宋体" w:hAnsi="宋体" w:cs="宋体"/>
          <w:sz w:val="24"/>
          <w:u w:val="single"/>
        </w:rPr>
        <w:t xml:space="preserve">issw@mail.ecust.edu.cn              </w:t>
      </w:r>
      <w:r w:rsidRPr="00BC4A71">
        <w:rPr>
          <w:rFonts w:ascii="宋体" w:hAnsi="宋体" w:cs="宋体" w:hint="eastAsia"/>
          <w:sz w:val="24"/>
        </w:rPr>
        <w:t>（参赛作品的邮件命名：申报单位</w:t>
      </w:r>
      <w:r w:rsidRPr="00BC4A71">
        <w:rPr>
          <w:rFonts w:ascii="宋体" w:hAnsi="宋体" w:cs="宋体"/>
          <w:sz w:val="24"/>
        </w:rPr>
        <w:t>+</w:t>
      </w:r>
      <w:r w:rsidRPr="00BC4A71">
        <w:rPr>
          <w:rFonts w:ascii="宋体" w:hAnsi="宋体" w:cs="宋体" w:hint="eastAsia"/>
          <w:sz w:val="24"/>
        </w:rPr>
        <w:t>申报人</w:t>
      </w:r>
      <w:r w:rsidRPr="00BC4A71">
        <w:rPr>
          <w:rFonts w:ascii="宋体" w:hAnsi="宋体" w:cs="宋体"/>
          <w:sz w:val="24"/>
        </w:rPr>
        <w:t>+</w:t>
      </w:r>
      <w:r w:rsidRPr="00BC4A71">
        <w:rPr>
          <w:rFonts w:ascii="宋体" w:hAnsi="宋体" w:cs="宋体" w:hint="eastAsia"/>
          <w:sz w:val="24"/>
        </w:rPr>
        <w:t>案例名称）。同时，请各MSW研究生培养单位推荐一位可参加大赛作品通讯评审或决赛评审的专家候选人。全国MSW教指委委员是大赛评审工作组的当然成员，具体工作由全国MSW教指委统一安排，所在单位可另外推荐一位专家候选人。</w:t>
      </w:r>
    </w:p>
    <w:p w14:paraId="32B3A255" w14:textId="77777777" w:rsidR="00AF151B" w:rsidRPr="00BC4A71" w:rsidRDefault="00453CE7">
      <w:pPr>
        <w:spacing w:line="360" w:lineRule="auto"/>
        <w:ind w:firstLineChars="200" w:firstLine="480"/>
        <w:rPr>
          <w:rFonts w:ascii="宋体" w:hAnsi="宋体" w:cs="宋体"/>
          <w:sz w:val="24"/>
        </w:rPr>
      </w:pPr>
      <w:r w:rsidRPr="00BC4A71">
        <w:rPr>
          <w:rFonts w:ascii="宋体" w:hAnsi="宋体" w:cs="宋体" w:hint="eastAsia"/>
          <w:sz w:val="24"/>
        </w:rPr>
        <w:t>组委会按照回避原则，从各培养单位推荐的专家候选人中，确定评审工作专家候选人，并从中随机遴选一批专家，参与大赛作品通讯评审或决赛评审工作。组委会可根据需要，聘请一定数量的来自实务部门的专家，参与大赛作品通讯评审或决赛评审工作。</w:t>
      </w:r>
    </w:p>
    <w:p w14:paraId="30676734" w14:textId="77777777" w:rsidR="00AF151B" w:rsidRPr="00BC4A71" w:rsidRDefault="00AF151B">
      <w:pPr>
        <w:spacing w:line="360" w:lineRule="auto"/>
        <w:ind w:left="480"/>
        <w:rPr>
          <w:rFonts w:ascii="宋体" w:hAnsi="宋体" w:cs="宋体"/>
          <w:sz w:val="24"/>
        </w:rPr>
      </w:pPr>
    </w:p>
    <w:p w14:paraId="09EF04F2" w14:textId="77777777" w:rsidR="00AF151B" w:rsidRPr="00BC4A71" w:rsidRDefault="00453CE7">
      <w:pPr>
        <w:pStyle w:val="a8"/>
        <w:numPr>
          <w:ilvl w:val="0"/>
          <w:numId w:val="1"/>
        </w:numPr>
        <w:spacing w:line="360" w:lineRule="auto"/>
        <w:ind w:firstLineChars="0"/>
        <w:rPr>
          <w:rFonts w:ascii="宋体" w:hAnsi="宋体" w:cs="宋体"/>
          <w:b/>
          <w:bCs/>
          <w:sz w:val="24"/>
        </w:rPr>
      </w:pPr>
      <w:r w:rsidRPr="00BC4A71">
        <w:rPr>
          <w:rFonts w:ascii="宋体" w:hAnsi="宋体" w:cs="宋体" w:hint="eastAsia"/>
          <w:b/>
          <w:bCs/>
          <w:sz w:val="24"/>
        </w:rPr>
        <w:t>奖项设置</w:t>
      </w:r>
    </w:p>
    <w:p w14:paraId="319D5D3B" w14:textId="77777777" w:rsidR="00AF151B" w:rsidRPr="00BC4A71" w:rsidRDefault="00453CE7">
      <w:pPr>
        <w:spacing w:line="360" w:lineRule="auto"/>
        <w:ind w:firstLineChars="200" w:firstLine="480"/>
        <w:rPr>
          <w:rFonts w:ascii="宋体" w:hAnsi="宋体" w:cs="宋体"/>
          <w:sz w:val="24"/>
        </w:rPr>
      </w:pPr>
      <w:r w:rsidRPr="00BC4A71">
        <w:rPr>
          <w:rFonts w:ascii="宋体" w:hAnsi="宋体" w:cs="宋体" w:hint="eastAsia"/>
          <w:sz w:val="24"/>
        </w:rPr>
        <w:lastRenderedPageBreak/>
        <w:t>在决赛中，小组内排名前五位的队伍获得一等奖，即“年度十佳案例”（共1</w:t>
      </w:r>
      <w:r w:rsidRPr="00BC4A71">
        <w:rPr>
          <w:rFonts w:ascii="宋体" w:hAnsi="宋体" w:cs="宋体"/>
          <w:sz w:val="24"/>
        </w:rPr>
        <w:t>0</w:t>
      </w:r>
      <w:r w:rsidRPr="00BC4A71">
        <w:rPr>
          <w:rFonts w:ascii="宋体" w:hAnsi="宋体" w:cs="宋体" w:hint="eastAsia"/>
          <w:sz w:val="24"/>
        </w:rPr>
        <w:t>个，不分名次），每队奖金</w:t>
      </w:r>
      <w:r w:rsidRPr="00BC4A71">
        <w:rPr>
          <w:rFonts w:ascii="宋体" w:hAnsi="宋体" w:cs="宋体"/>
          <w:sz w:val="24"/>
        </w:rPr>
        <w:t>3</w:t>
      </w:r>
      <w:r w:rsidRPr="00BC4A71">
        <w:rPr>
          <w:rFonts w:ascii="宋体" w:hAnsi="宋体" w:cs="宋体" w:hint="eastAsia"/>
          <w:sz w:val="24"/>
        </w:rPr>
        <w:t>000元；小组内排名第六至十位的队伍获得二等奖（1</w:t>
      </w:r>
      <w:r w:rsidRPr="00BC4A71">
        <w:rPr>
          <w:rFonts w:ascii="宋体" w:hAnsi="宋体" w:cs="宋体"/>
          <w:sz w:val="24"/>
        </w:rPr>
        <w:t>0</w:t>
      </w:r>
      <w:r w:rsidRPr="00BC4A71">
        <w:rPr>
          <w:rFonts w:ascii="宋体" w:hAnsi="宋体" w:cs="宋体" w:hint="eastAsia"/>
          <w:sz w:val="24"/>
        </w:rPr>
        <w:t>个，不分名次），每队奖金</w:t>
      </w:r>
      <w:r w:rsidRPr="00BC4A71">
        <w:rPr>
          <w:rFonts w:ascii="宋体" w:hAnsi="宋体" w:cs="宋体"/>
          <w:sz w:val="24"/>
        </w:rPr>
        <w:t>2</w:t>
      </w:r>
      <w:r w:rsidRPr="00BC4A71">
        <w:rPr>
          <w:rFonts w:ascii="宋体" w:hAnsi="宋体" w:cs="宋体" w:hint="eastAsia"/>
          <w:sz w:val="24"/>
        </w:rPr>
        <w:t>000元；小组内排名第十一至十五位的队伍获得三等奖（1</w:t>
      </w:r>
      <w:r w:rsidRPr="00BC4A71">
        <w:rPr>
          <w:rFonts w:ascii="宋体" w:hAnsi="宋体" w:cs="宋体"/>
          <w:sz w:val="24"/>
        </w:rPr>
        <w:t>0</w:t>
      </w:r>
      <w:r w:rsidRPr="00BC4A71">
        <w:rPr>
          <w:rFonts w:ascii="宋体" w:hAnsi="宋体" w:cs="宋体" w:hint="eastAsia"/>
          <w:sz w:val="24"/>
        </w:rPr>
        <w:t>个，不分名次），每队奖金1000元；在初赛中，排名第三十一至一百位的队伍获得优秀奖（不计名次）。各获奖队伍分别颁发获奖证书。</w:t>
      </w:r>
    </w:p>
    <w:p w14:paraId="7D0E6570" w14:textId="77777777" w:rsidR="00AF151B" w:rsidRPr="00BC4A71" w:rsidRDefault="00453CE7">
      <w:pPr>
        <w:spacing w:line="360" w:lineRule="auto"/>
        <w:ind w:firstLineChars="200" w:firstLine="480"/>
        <w:rPr>
          <w:rFonts w:ascii="宋体" w:hAnsi="宋体" w:cs="宋体"/>
          <w:sz w:val="24"/>
        </w:rPr>
      </w:pPr>
      <w:r w:rsidRPr="00BC4A71">
        <w:rPr>
          <w:rFonts w:ascii="宋体" w:hAnsi="宋体" w:cs="宋体" w:hint="eastAsia"/>
          <w:sz w:val="24"/>
        </w:rPr>
        <w:t>此外，为鼓励积极参与大赛的培养单位，大赛将设立优秀组织奖，并颁发获奖证书。</w:t>
      </w:r>
    </w:p>
    <w:p w14:paraId="2C56850E" w14:textId="77777777" w:rsidR="00AF151B" w:rsidRPr="00BC4A71" w:rsidRDefault="00AF151B">
      <w:pPr>
        <w:spacing w:line="360" w:lineRule="auto"/>
        <w:ind w:firstLineChars="200" w:firstLine="480"/>
        <w:rPr>
          <w:rFonts w:ascii="宋体" w:hAnsi="宋体" w:cs="宋体"/>
          <w:sz w:val="24"/>
        </w:rPr>
      </w:pPr>
    </w:p>
    <w:p w14:paraId="0E3B3E3C" w14:textId="77777777" w:rsidR="00AF151B" w:rsidRPr="00BC4A71" w:rsidRDefault="00453CE7">
      <w:pPr>
        <w:pStyle w:val="a8"/>
        <w:numPr>
          <w:ilvl w:val="0"/>
          <w:numId w:val="1"/>
        </w:numPr>
        <w:spacing w:line="360" w:lineRule="auto"/>
        <w:ind w:firstLineChars="0"/>
        <w:rPr>
          <w:rFonts w:ascii="宋体" w:hAnsi="宋体" w:cs="宋体"/>
          <w:b/>
          <w:bCs/>
          <w:sz w:val="24"/>
        </w:rPr>
      </w:pPr>
      <w:r w:rsidRPr="00BC4A71">
        <w:rPr>
          <w:rFonts w:ascii="宋体" w:hAnsi="宋体" w:cs="宋体" w:hint="eastAsia"/>
          <w:b/>
          <w:bCs/>
          <w:sz w:val="24"/>
        </w:rPr>
        <w:t>其他要求</w:t>
      </w:r>
    </w:p>
    <w:p w14:paraId="11CF369A" w14:textId="77777777" w:rsidR="00AF151B" w:rsidRPr="00BC4A71" w:rsidRDefault="00453CE7">
      <w:pPr>
        <w:pStyle w:val="a8"/>
        <w:numPr>
          <w:ilvl w:val="0"/>
          <w:numId w:val="3"/>
        </w:numPr>
        <w:spacing w:line="360" w:lineRule="auto"/>
        <w:ind w:firstLineChars="0"/>
        <w:rPr>
          <w:rFonts w:ascii="宋体" w:hAnsi="宋体" w:cs="宋体"/>
          <w:b/>
          <w:bCs/>
          <w:sz w:val="24"/>
        </w:rPr>
      </w:pPr>
      <w:r w:rsidRPr="00BC4A71">
        <w:rPr>
          <w:rFonts w:ascii="宋体" w:hAnsi="宋体" w:cs="宋体" w:hint="eastAsia"/>
          <w:b/>
          <w:bCs/>
          <w:sz w:val="24"/>
        </w:rPr>
        <w:t>案例基本要求</w:t>
      </w:r>
    </w:p>
    <w:p w14:paraId="556E6B44"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hint="eastAsia"/>
          <w:b/>
          <w:bCs/>
          <w:sz w:val="24"/>
        </w:rPr>
        <w:t>1.真实性。</w:t>
      </w:r>
      <w:r w:rsidRPr="00BC4A71">
        <w:rPr>
          <w:rFonts w:ascii="宋体" w:hAnsi="宋体" w:cs="宋体" w:hint="eastAsia"/>
          <w:sz w:val="24"/>
        </w:rPr>
        <w:t>参赛案例所提供的材料应源于实际工作或实习经验，具有真实的服务主体、服务对象、服务</w:t>
      </w:r>
      <w:r w:rsidR="001E6E73" w:rsidRPr="00BC4A71">
        <w:rPr>
          <w:rFonts w:ascii="宋体" w:hAnsi="宋体" w:cs="宋体" w:hint="eastAsia"/>
          <w:sz w:val="24"/>
        </w:rPr>
        <w:t>内容、服务过程和服务效果。不得杜撰、移植或抄袭案例。</w:t>
      </w:r>
    </w:p>
    <w:p w14:paraId="0815E7D3"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hint="eastAsia"/>
          <w:b/>
          <w:bCs/>
          <w:sz w:val="24"/>
        </w:rPr>
        <w:t>2.专业性。</w:t>
      </w:r>
      <w:r w:rsidRPr="00BC4A71">
        <w:rPr>
          <w:rFonts w:ascii="宋体" w:hAnsi="宋体" w:cs="宋体" w:hint="eastAsia"/>
          <w:sz w:val="24"/>
        </w:rPr>
        <w:t xml:space="preserve">参赛案例应具备社会工作专业要素，能够反映社会工作的专业理念、方法与技巧，能够体现社会工作的专业作用和专业成效。 </w:t>
      </w:r>
    </w:p>
    <w:p w14:paraId="4B6B2E24"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hint="eastAsia"/>
          <w:b/>
          <w:bCs/>
          <w:sz w:val="24"/>
        </w:rPr>
        <w:t>3</w:t>
      </w:r>
      <w:r w:rsidRPr="00BC4A71">
        <w:rPr>
          <w:rFonts w:ascii="宋体" w:hAnsi="宋体" w:cs="宋体"/>
          <w:b/>
          <w:bCs/>
          <w:sz w:val="24"/>
        </w:rPr>
        <w:t>.</w:t>
      </w:r>
      <w:r w:rsidRPr="00BC4A71">
        <w:rPr>
          <w:rFonts w:ascii="宋体" w:hAnsi="宋体" w:cs="宋体" w:hint="eastAsia"/>
          <w:b/>
          <w:bCs/>
          <w:sz w:val="24"/>
        </w:rPr>
        <w:t>完整性。</w:t>
      </w:r>
      <w:r w:rsidRPr="00BC4A71">
        <w:rPr>
          <w:rFonts w:ascii="宋体" w:hAnsi="宋体" w:cs="宋体" w:hint="eastAsia"/>
          <w:sz w:val="24"/>
        </w:rPr>
        <w:t xml:space="preserve">参赛案例应体现社会工作者已经完成并做过成效评估的服务。尚未开展、准备开展和正在开展的服务不能参加比赛。 </w:t>
      </w:r>
    </w:p>
    <w:p w14:paraId="69D60686"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hint="eastAsia"/>
          <w:b/>
          <w:bCs/>
          <w:sz w:val="24"/>
        </w:rPr>
        <w:t>4.示范性。</w:t>
      </w:r>
      <w:r w:rsidRPr="00BC4A71">
        <w:rPr>
          <w:rFonts w:ascii="宋体" w:hAnsi="宋体" w:cs="宋体" w:hint="eastAsia"/>
          <w:sz w:val="24"/>
        </w:rPr>
        <w:t xml:space="preserve">参赛案例应代表本领域社会工作服务开展的较高水平，服务内容及程序符合我国国情，对同类服务具有积极的示范作用。 </w:t>
      </w:r>
    </w:p>
    <w:p w14:paraId="52C52EA7" w14:textId="77777777" w:rsidR="00AF151B" w:rsidRPr="00BC4A71" w:rsidRDefault="00453CE7">
      <w:pPr>
        <w:spacing w:line="360" w:lineRule="auto"/>
        <w:ind w:left="480"/>
        <w:rPr>
          <w:rFonts w:ascii="宋体" w:hAnsi="宋体" w:cs="宋体"/>
          <w:sz w:val="24"/>
        </w:rPr>
      </w:pPr>
      <w:r w:rsidRPr="00BC4A71">
        <w:rPr>
          <w:rFonts w:ascii="宋体" w:hAnsi="宋体" w:cs="宋体" w:hint="eastAsia"/>
          <w:b/>
          <w:bCs/>
          <w:sz w:val="24"/>
        </w:rPr>
        <w:t>5.时效性。</w:t>
      </w:r>
      <w:r w:rsidRPr="00BC4A71">
        <w:rPr>
          <w:rFonts w:ascii="宋体" w:hAnsi="宋体" w:cs="宋体" w:hint="eastAsia"/>
          <w:sz w:val="24"/>
        </w:rPr>
        <w:t>参赛案例应反映本领域近年最新社会工作服务情况。</w:t>
      </w:r>
    </w:p>
    <w:p w14:paraId="719B8CB0" w14:textId="77777777" w:rsidR="00AF151B" w:rsidRPr="00BC4A71" w:rsidRDefault="00453CE7">
      <w:pPr>
        <w:pStyle w:val="a8"/>
        <w:numPr>
          <w:ilvl w:val="0"/>
          <w:numId w:val="3"/>
        </w:numPr>
        <w:spacing w:line="360" w:lineRule="auto"/>
        <w:ind w:firstLineChars="0"/>
        <w:rPr>
          <w:rFonts w:ascii="宋体" w:hAnsi="宋体" w:cs="宋体"/>
          <w:b/>
          <w:bCs/>
          <w:sz w:val="24"/>
        </w:rPr>
      </w:pPr>
      <w:r w:rsidRPr="00BC4A71">
        <w:rPr>
          <w:rFonts w:ascii="宋体" w:hAnsi="宋体" w:cs="宋体" w:hint="eastAsia"/>
          <w:b/>
          <w:bCs/>
          <w:sz w:val="24"/>
        </w:rPr>
        <w:t>案例格式要求</w:t>
      </w:r>
    </w:p>
    <w:p w14:paraId="77713BD6"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b/>
          <w:sz w:val="24"/>
        </w:rPr>
        <w:t>1.</w:t>
      </w:r>
      <w:r w:rsidRPr="00BC4A71">
        <w:rPr>
          <w:rFonts w:ascii="宋体" w:hAnsi="宋体" w:cs="宋体" w:hint="eastAsia"/>
          <w:b/>
          <w:sz w:val="24"/>
        </w:rPr>
        <w:t>微观实践案例：</w:t>
      </w:r>
      <w:r w:rsidRPr="00BC4A71">
        <w:rPr>
          <w:rFonts w:ascii="宋体" w:hAnsi="宋体" w:cs="宋体" w:hint="eastAsia"/>
          <w:sz w:val="24"/>
        </w:rPr>
        <w:t>由背景介绍、分析预估、服务计划（包括服务目标、服务策略、服务程序等等）、服务计划实施过程（正文中应重点描述服务如何开展，详细的工作记录、对话等文本可作为附件）、总结评估和专业反思六个部分构成。</w:t>
      </w:r>
    </w:p>
    <w:p w14:paraId="4E118357"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b/>
          <w:sz w:val="24"/>
        </w:rPr>
        <w:t>2.</w:t>
      </w:r>
      <w:r w:rsidRPr="00BC4A71">
        <w:rPr>
          <w:rFonts w:ascii="宋体" w:hAnsi="宋体" w:cs="宋体" w:hint="eastAsia"/>
          <w:b/>
          <w:sz w:val="24"/>
        </w:rPr>
        <w:t>宏观实践案例</w:t>
      </w:r>
      <w:r w:rsidRPr="00BC4A71">
        <w:rPr>
          <w:rFonts w:ascii="宋体" w:hAnsi="宋体" w:cs="宋体" w:hint="eastAsia"/>
          <w:sz w:val="24"/>
        </w:rPr>
        <w:t>：包括政策、社区、组织和项目，由背景介绍、分析预估、服务或政策计划（包括服务目标、服务策略、服务程序等等）、实施过程（正文中应重点描述服务如何开展，详细的工作记录等文本可作为附件）、总结评估和专业反思六个部分构成。</w:t>
      </w:r>
    </w:p>
    <w:p w14:paraId="10E89187" w14:textId="77777777" w:rsidR="00AF151B" w:rsidRPr="00BC4A71" w:rsidRDefault="00453CE7">
      <w:pPr>
        <w:spacing w:line="360" w:lineRule="auto"/>
        <w:ind w:firstLineChars="200" w:firstLine="482"/>
        <w:rPr>
          <w:rFonts w:ascii="宋体" w:hAnsi="宋体" w:cs="宋体"/>
          <w:sz w:val="24"/>
        </w:rPr>
      </w:pPr>
      <w:r w:rsidRPr="00BC4A71">
        <w:rPr>
          <w:rFonts w:ascii="宋体" w:hAnsi="宋体" w:cs="宋体"/>
          <w:b/>
          <w:sz w:val="24"/>
        </w:rPr>
        <w:t>3.</w:t>
      </w:r>
      <w:r w:rsidRPr="00BC4A71">
        <w:rPr>
          <w:rFonts w:ascii="宋体" w:hAnsi="宋体" w:cs="宋体" w:hint="eastAsia"/>
          <w:b/>
          <w:sz w:val="24"/>
        </w:rPr>
        <w:t>综合实践案例：</w:t>
      </w:r>
      <w:r w:rsidRPr="00BC4A71">
        <w:rPr>
          <w:rFonts w:ascii="宋体" w:hAnsi="宋体" w:cs="宋体" w:hint="eastAsia"/>
          <w:sz w:val="24"/>
        </w:rPr>
        <w:t>人群或服务领域的综合案例，运用多种方法对某一群体或</w:t>
      </w:r>
      <w:r w:rsidRPr="00BC4A71">
        <w:rPr>
          <w:rFonts w:ascii="宋体" w:hAnsi="宋体" w:cs="宋体" w:hint="eastAsia"/>
          <w:sz w:val="24"/>
        </w:rPr>
        <w:lastRenderedPageBreak/>
        <w:t>服务领域开展综合性（整合性）服务的案例，由背景介绍、分析预估、服务计划（包括服务目标、服务策略、服务程序等等）、服务计划实施过程（正文中应重点描述服务如何开展，详细的工作记录、对话等文本可作为附件）、总结评估和专业反思等部分构成。</w:t>
      </w:r>
    </w:p>
    <w:p w14:paraId="45239141" w14:textId="77777777" w:rsidR="00AF151B" w:rsidRPr="00BC4A71" w:rsidRDefault="00453CE7">
      <w:pPr>
        <w:spacing w:line="360" w:lineRule="auto"/>
        <w:ind w:firstLineChars="200" w:firstLine="482"/>
        <w:rPr>
          <w:rFonts w:ascii="宋体" w:hAnsi="宋体" w:cs="宋体"/>
          <w:b/>
          <w:bCs/>
          <w:sz w:val="24"/>
        </w:rPr>
      </w:pPr>
      <w:r w:rsidRPr="00BC4A71">
        <w:rPr>
          <w:rFonts w:ascii="宋体" w:hAnsi="宋体" w:cs="宋体"/>
          <w:b/>
          <w:bCs/>
          <w:sz w:val="24"/>
        </w:rPr>
        <w:t>（三）</w:t>
      </w:r>
      <w:r w:rsidRPr="00BC4A71">
        <w:rPr>
          <w:rFonts w:ascii="宋体" w:hAnsi="宋体" w:cs="宋体" w:hint="eastAsia"/>
          <w:b/>
          <w:bCs/>
          <w:sz w:val="24"/>
        </w:rPr>
        <w:t>案例文字要求</w:t>
      </w:r>
    </w:p>
    <w:p w14:paraId="008840B6" w14:textId="77777777" w:rsidR="00AF151B" w:rsidRPr="00BC4A71" w:rsidRDefault="00453CE7">
      <w:pPr>
        <w:spacing w:line="360" w:lineRule="auto"/>
        <w:ind w:firstLineChars="200" w:firstLine="480"/>
        <w:rPr>
          <w:rFonts w:ascii="宋体"/>
          <w:sz w:val="24"/>
        </w:rPr>
      </w:pPr>
      <w:r w:rsidRPr="00BC4A71">
        <w:rPr>
          <w:rFonts w:ascii="宋体" w:hAnsi="宋体" w:cs="宋体"/>
          <w:sz w:val="24"/>
        </w:rPr>
        <w:t>1</w:t>
      </w:r>
      <w:r w:rsidRPr="00BC4A71">
        <w:rPr>
          <w:rFonts w:ascii="宋体" w:cs="宋体"/>
          <w:sz w:val="24"/>
        </w:rPr>
        <w:t>.</w:t>
      </w:r>
      <w:r w:rsidRPr="00BC4A71">
        <w:rPr>
          <w:rFonts w:ascii="宋体" w:hAnsi="宋体" w:cs="宋体" w:hint="eastAsia"/>
          <w:sz w:val="24"/>
        </w:rPr>
        <w:t>逻辑清晰、结构完整、文字简洁、分析到位。</w:t>
      </w:r>
    </w:p>
    <w:p w14:paraId="06272E48" w14:textId="77777777" w:rsidR="00AF151B" w:rsidRPr="00BC4A71" w:rsidRDefault="00453CE7">
      <w:pPr>
        <w:spacing w:line="360" w:lineRule="auto"/>
        <w:ind w:firstLineChars="200" w:firstLine="480"/>
        <w:rPr>
          <w:rFonts w:ascii="宋体"/>
          <w:sz w:val="24"/>
        </w:rPr>
      </w:pPr>
      <w:r w:rsidRPr="00BC4A71">
        <w:rPr>
          <w:rFonts w:ascii="宋体" w:hAnsi="宋体" w:cs="宋体"/>
          <w:sz w:val="24"/>
        </w:rPr>
        <w:t>2</w:t>
      </w:r>
      <w:r w:rsidRPr="00BC4A71">
        <w:rPr>
          <w:rFonts w:ascii="宋体" w:cs="宋体"/>
          <w:sz w:val="24"/>
        </w:rPr>
        <w:t>.</w:t>
      </w:r>
      <w:r w:rsidRPr="00BC4A71">
        <w:rPr>
          <w:rFonts w:ascii="宋体" w:hAnsi="宋体" w:cs="宋体" w:hint="eastAsia"/>
          <w:sz w:val="24"/>
        </w:rPr>
        <w:t>涉及社会工作服务主体和客体的术语统一使用“社会工作者”和“服务对象”的表述，不使用“社工”、“工作者”、“工作员”、“辅导员”、“咨询者”、“案主”、“工作对象”、“当事人”等表述。</w:t>
      </w:r>
      <w:r w:rsidRPr="00BC4A71">
        <w:rPr>
          <w:rFonts w:ascii="宋体" w:hAnsi="宋体" w:cs="宋体"/>
          <w:sz w:val="24"/>
        </w:rPr>
        <w:t xml:space="preserve"> </w:t>
      </w:r>
    </w:p>
    <w:p w14:paraId="2827416C" w14:textId="77777777" w:rsidR="00AF151B" w:rsidRPr="00BC4A71" w:rsidRDefault="00453CE7">
      <w:pPr>
        <w:spacing w:line="360" w:lineRule="auto"/>
        <w:ind w:firstLine="480"/>
        <w:rPr>
          <w:rFonts w:ascii="宋体" w:cs="宋体"/>
          <w:sz w:val="24"/>
        </w:rPr>
      </w:pPr>
      <w:r w:rsidRPr="00BC4A71">
        <w:rPr>
          <w:rFonts w:ascii="宋体" w:hAnsi="宋体" w:cs="宋体"/>
          <w:sz w:val="24"/>
        </w:rPr>
        <w:t>3</w:t>
      </w:r>
      <w:r w:rsidRPr="00BC4A71">
        <w:rPr>
          <w:rFonts w:ascii="宋体" w:cs="宋体"/>
          <w:sz w:val="24"/>
        </w:rPr>
        <w:t>.</w:t>
      </w:r>
      <w:r w:rsidRPr="00BC4A71">
        <w:rPr>
          <w:rFonts w:ascii="宋体" w:hAnsi="宋体" w:cs="宋体" w:hint="eastAsia"/>
          <w:sz w:val="24"/>
        </w:rPr>
        <w:t>对于服务对象的姓名、住址、单位等涉及隐私的内容，应注意保密并作技术性处理。</w:t>
      </w:r>
      <w:r w:rsidRPr="00BC4A71">
        <w:rPr>
          <w:rFonts w:ascii="宋体" w:hAnsi="宋体" w:cs="宋体"/>
          <w:sz w:val="24"/>
        </w:rPr>
        <w:t xml:space="preserve"> </w:t>
      </w:r>
    </w:p>
    <w:p w14:paraId="0505933A" w14:textId="77777777" w:rsidR="00AF151B" w:rsidRPr="00BC4A71" w:rsidRDefault="00453CE7">
      <w:pPr>
        <w:spacing w:line="360" w:lineRule="auto"/>
        <w:ind w:firstLine="480"/>
        <w:rPr>
          <w:rFonts w:ascii="宋体" w:hAnsi="宋体" w:cs="宋体"/>
          <w:sz w:val="24"/>
        </w:rPr>
      </w:pPr>
      <w:r w:rsidRPr="00BC4A71">
        <w:rPr>
          <w:rFonts w:ascii="宋体" w:hAnsi="宋体" w:cs="宋体"/>
          <w:sz w:val="24"/>
        </w:rPr>
        <w:t>4</w:t>
      </w:r>
      <w:r w:rsidRPr="00BC4A71">
        <w:rPr>
          <w:rFonts w:ascii="宋体" w:cs="宋体"/>
          <w:sz w:val="24"/>
        </w:rPr>
        <w:t>.</w:t>
      </w:r>
      <w:r w:rsidRPr="00BC4A71">
        <w:rPr>
          <w:rFonts w:ascii="宋体" w:hAnsi="宋体" w:cs="宋体" w:hint="eastAsia"/>
          <w:sz w:val="24"/>
        </w:rPr>
        <w:t>申请资料正文不超过</w:t>
      </w:r>
      <w:r w:rsidRPr="00BC4A71">
        <w:rPr>
          <w:rFonts w:ascii="宋体" w:hAnsi="宋体" w:cs="宋体"/>
          <w:sz w:val="24"/>
        </w:rPr>
        <w:t>1</w:t>
      </w:r>
      <w:r w:rsidRPr="00BC4A71">
        <w:rPr>
          <w:rFonts w:ascii="宋体" w:hAnsi="宋体" w:cs="宋体" w:hint="eastAsia"/>
          <w:sz w:val="24"/>
        </w:rPr>
        <w:t>万字。</w:t>
      </w:r>
    </w:p>
    <w:p w14:paraId="41EDDB18" w14:textId="77777777" w:rsidR="00AF151B" w:rsidRPr="00BC4A71" w:rsidRDefault="00453CE7">
      <w:pPr>
        <w:spacing w:line="360" w:lineRule="auto"/>
        <w:ind w:firstLine="480"/>
        <w:rPr>
          <w:rFonts w:ascii="宋体" w:hAnsi="宋体" w:cs="宋体"/>
          <w:b/>
          <w:bCs/>
          <w:sz w:val="24"/>
        </w:rPr>
      </w:pPr>
      <w:r w:rsidRPr="00BC4A71">
        <w:rPr>
          <w:rFonts w:ascii="宋体" w:hAnsi="宋体" w:cs="宋体" w:hint="eastAsia"/>
          <w:b/>
          <w:bCs/>
          <w:sz w:val="24"/>
        </w:rPr>
        <w:t>（四）案例重复率要求</w:t>
      </w:r>
    </w:p>
    <w:p w14:paraId="5CFB00B2" w14:textId="77777777" w:rsidR="00AF151B" w:rsidRPr="00BC4A71" w:rsidRDefault="00453CE7">
      <w:pPr>
        <w:spacing w:line="360" w:lineRule="auto"/>
        <w:ind w:firstLine="480"/>
        <w:rPr>
          <w:rFonts w:ascii="宋体" w:hAnsi="宋体" w:cs="宋体"/>
          <w:sz w:val="24"/>
        </w:rPr>
      </w:pPr>
      <w:r w:rsidRPr="00BC4A71">
        <w:rPr>
          <w:rFonts w:ascii="宋体" w:hAnsi="宋体" w:cs="宋体" w:hint="eastAsia"/>
          <w:sz w:val="24"/>
        </w:rPr>
        <w:t>参赛案例正文的文本重复率不得超过30%（以CNKI学术不端文献检测系统检测结果为准）。</w:t>
      </w:r>
    </w:p>
    <w:p w14:paraId="24568E13" w14:textId="77777777" w:rsidR="00AF151B" w:rsidRPr="00BC4A71" w:rsidRDefault="00453CE7">
      <w:pPr>
        <w:spacing w:line="360" w:lineRule="auto"/>
        <w:ind w:firstLine="480"/>
        <w:rPr>
          <w:rFonts w:ascii="宋体" w:hAnsi="宋体" w:cs="宋体"/>
          <w:sz w:val="24"/>
        </w:rPr>
      </w:pPr>
      <w:r w:rsidRPr="00BC4A71">
        <w:rPr>
          <w:rFonts w:ascii="宋体" w:hAnsi="宋体" w:cs="宋体" w:hint="eastAsia"/>
          <w:sz w:val="24"/>
        </w:rPr>
        <w:t>参赛选手和案例资格审查由各相关培养单位负责。</w:t>
      </w:r>
      <w:r w:rsidRPr="00BC4A71">
        <w:rPr>
          <w:rFonts w:ascii="宋体" w:hAnsi="宋体" w:cs="宋体"/>
          <w:sz w:val="24"/>
        </w:rPr>
        <w:t>各培养单位应严格把关，确保参赛选手和案例符合要求。</w:t>
      </w:r>
      <w:r w:rsidRPr="00BC4A71">
        <w:rPr>
          <w:rFonts w:ascii="宋体" w:hAnsi="宋体" w:cs="宋体" w:hint="eastAsia"/>
          <w:sz w:val="24"/>
        </w:rPr>
        <w:t>对经查实有不符合参赛要求的选手、有违反学术规范的参赛案例，大赛将取消其参赛资格，取消其因学术失范行为而获得的奖励或其他荣誉，追回相关奖金和获奖证书，并直接取消其所在培养单位参加下一届大赛的资格。</w:t>
      </w:r>
    </w:p>
    <w:p w14:paraId="2795277A" w14:textId="77777777" w:rsidR="00AF151B" w:rsidRPr="00BC4A71" w:rsidRDefault="00AF151B">
      <w:pPr>
        <w:spacing w:line="360" w:lineRule="auto"/>
        <w:ind w:firstLine="480"/>
        <w:rPr>
          <w:rFonts w:ascii="宋体" w:hAnsi="宋体" w:cs="宋体"/>
          <w:sz w:val="24"/>
        </w:rPr>
      </w:pPr>
    </w:p>
    <w:p w14:paraId="20182C1E" w14:textId="77777777" w:rsidR="00AF151B" w:rsidRPr="00BC4A71" w:rsidRDefault="00453CE7">
      <w:pPr>
        <w:pStyle w:val="a8"/>
        <w:numPr>
          <w:ilvl w:val="0"/>
          <w:numId w:val="1"/>
        </w:numPr>
        <w:spacing w:line="360" w:lineRule="auto"/>
        <w:ind w:firstLineChars="0"/>
        <w:rPr>
          <w:rFonts w:ascii="宋体" w:hAnsi="宋体" w:cs="宋体"/>
          <w:b/>
          <w:bCs/>
          <w:sz w:val="24"/>
        </w:rPr>
      </w:pPr>
      <w:r w:rsidRPr="00BC4A71">
        <w:rPr>
          <w:rFonts w:ascii="宋体" w:hAnsi="宋体" w:cs="宋体" w:hint="eastAsia"/>
          <w:b/>
          <w:bCs/>
          <w:sz w:val="24"/>
        </w:rPr>
        <w:t>联系方式</w:t>
      </w:r>
    </w:p>
    <w:p w14:paraId="5A614899" w14:textId="77777777" w:rsidR="00AF151B" w:rsidRPr="00BC4A71" w:rsidRDefault="00453CE7">
      <w:pPr>
        <w:spacing w:line="360" w:lineRule="auto"/>
        <w:ind w:firstLine="480"/>
        <w:rPr>
          <w:rFonts w:ascii="宋体" w:hAnsi="宋体" w:cs="宋体"/>
          <w:sz w:val="24"/>
        </w:rPr>
      </w:pPr>
      <w:r w:rsidRPr="00BC4A71">
        <w:rPr>
          <w:rFonts w:ascii="宋体" w:hAnsi="宋体" w:cs="宋体" w:hint="eastAsia"/>
          <w:sz w:val="24"/>
        </w:rPr>
        <w:t>全国M</w:t>
      </w:r>
      <w:r w:rsidRPr="00BC4A71">
        <w:rPr>
          <w:rFonts w:ascii="宋体" w:hAnsi="宋体" w:cs="宋体"/>
          <w:sz w:val="24"/>
        </w:rPr>
        <w:t>SW教指委联系人：</w:t>
      </w:r>
      <w:r w:rsidRPr="00BC4A71">
        <w:rPr>
          <w:rFonts w:hint="eastAsia"/>
          <w:sz w:val="23"/>
          <w:szCs w:val="23"/>
        </w:rPr>
        <w:t>袁易卿、王黎萍、梁昆</w:t>
      </w:r>
    </w:p>
    <w:p w14:paraId="612AFD48" w14:textId="77777777" w:rsidR="00AF151B" w:rsidRPr="00BC4A71" w:rsidRDefault="00453CE7">
      <w:pPr>
        <w:spacing w:line="360" w:lineRule="auto"/>
        <w:ind w:firstLine="480"/>
        <w:rPr>
          <w:rFonts w:ascii="宋体" w:hAnsi="宋体" w:cs="宋体"/>
          <w:sz w:val="24"/>
        </w:rPr>
      </w:pPr>
      <w:r w:rsidRPr="00BC4A71">
        <w:rPr>
          <w:rFonts w:ascii="宋体" w:hAnsi="宋体" w:cs="宋体"/>
          <w:sz w:val="24"/>
        </w:rPr>
        <w:t>电话：</w:t>
      </w:r>
      <w:r w:rsidRPr="00BC4A71">
        <w:rPr>
          <w:sz w:val="23"/>
          <w:szCs w:val="23"/>
        </w:rPr>
        <w:t>021-64252631</w:t>
      </w:r>
    </w:p>
    <w:p w14:paraId="49439BFB" w14:textId="77777777" w:rsidR="00AF151B" w:rsidRPr="00BC4A71" w:rsidRDefault="00453CE7">
      <w:pPr>
        <w:spacing w:line="360" w:lineRule="auto"/>
        <w:ind w:firstLine="480"/>
        <w:rPr>
          <w:sz w:val="23"/>
          <w:szCs w:val="23"/>
        </w:rPr>
      </w:pPr>
      <w:r w:rsidRPr="00BC4A71">
        <w:rPr>
          <w:rFonts w:ascii="宋体" w:hAnsi="宋体" w:cs="宋体"/>
          <w:sz w:val="24"/>
        </w:rPr>
        <w:t>邮箱：</w:t>
      </w:r>
      <w:hyperlink r:id="rId8" w:history="1">
        <w:r w:rsidRPr="00BC4A71">
          <w:rPr>
            <w:rStyle w:val="a7"/>
            <w:color w:val="auto"/>
            <w:sz w:val="23"/>
            <w:szCs w:val="23"/>
          </w:rPr>
          <w:t>issw@mail.ecust.edu.cn</w:t>
        </w:r>
      </w:hyperlink>
    </w:p>
    <w:p w14:paraId="41C3CA72" w14:textId="77777777" w:rsidR="00AF151B" w:rsidRPr="00BC4A71" w:rsidRDefault="00453CE7">
      <w:pPr>
        <w:spacing w:line="360" w:lineRule="auto"/>
        <w:ind w:firstLine="480"/>
        <w:rPr>
          <w:rFonts w:ascii="宋体" w:hAnsi="宋体" w:cs="宋体"/>
          <w:sz w:val="24"/>
        </w:rPr>
      </w:pPr>
      <w:r w:rsidRPr="00BC4A71">
        <w:rPr>
          <w:rFonts w:ascii="宋体" w:hAnsi="宋体" w:cs="宋体"/>
          <w:sz w:val="24"/>
        </w:rPr>
        <w:t>微信公众号：“</w:t>
      </w:r>
      <w:r w:rsidRPr="00BC4A71">
        <w:rPr>
          <w:rFonts w:ascii="宋体" w:hAnsi="宋体" w:cs="宋体" w:hint="eastAsia"/>
          <w:sz w:val="24"/>
        </w:rPr>
        <w:t>社会工作智库</w:t>
      </w:r>
      <w:r w:rsidRPr="00BC4A71">
        <w:rPr>
          <w:rFonts w:ascii="宋体" w:hAnsi="宋体" w:cs="宋体"/>
          <w:sz w:val="24"/>
        </w:rPr>
        <w:t>”</w:t>
      </w:r>
      <w:r w:rsidRPr="00BC4A71">
        <w:rPr>
          <w:rFonts w:ascii="宋体" w:hAnsi="宋体" w:cs="宋体" w:hint="eastAsia"/>
          <w:sz w:val="24"/>
        </w:rPr>
        <w:t>（大赛消息发布、常见问题答疑等）</w:t>
      </w:r>
    </w:p>
    <w:p w14:paraId="0F3A3E39" w14:textId="77777777" w:rsidR="00AF151B" w:rsidRPr="00BC4A71" w:rsidRDefault="00453CE7">
      <w:pPr>
        <w:spacing w:line="360" w:lineRule="auto"/>
        <w:ind w:firstLine="480"/>
        <w:jc w:val="center"/>
        <w:rPr>
          <w:rFonts w:ascii="宋体" w:hAnsi="宋体" w:cs="宋体"/>
          <w:sz w:val="24"/>
        </w:rPr>
      </w:pPr>
      <w:r w:rsidRPr="00BC4A71">
        <w:rPr>
          <w:rFonts w:ascii="宋体" w:hAnsi="宋体" w:cs="宋体"/>
          <w:noProof/>
          <w:sz w:val="24"/>
        </w:rPr>
        <w:drawing>
          <wp:inline distT="0" distB="0" distL="0" distR="0" wp14:anchorId="4871DD22" wp14:editId="533D45AE">
            <wp:extent cx="950595" cy="950595"/>
            <wp:effectExtent l="0" t="0" r="1905" b="1905"/>
            <wp:docPr id="1" name="图片 1" descr="C:\Users\ADMINI~1\AppData\Local\Temp\WeChat Files\6a163f3c2609e5b49289a81e1867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6a163f3c2609e5b49289a81e18676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0976" cy="950976"/>
                    </a:xfrm>
                    <a:prstGeom prst="rect">
                      <a:avLst/>
                    </a:prstGeom>
                    <a:noFill/>
                    <a:ln>
                      <a:noFill/>
                    </a:ln>
                  </pic:spPr>
                </pic:pic>
              </a:graphicData>
            </a:graphic>
          </wp:inline>
        </w:drawing>
      </w:r>
    </w:p>
    <w:sectPr w:rsidR="00AF151B" w:rsidRPr="00BC4A7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974E0" w14:textId="77777777" w:rsidR="00611416" w:rsidRDefault="00611416">
      <w:r>
        <w:separator/>
      </w:r>
    </w:p>
  </w:endnote>
  <w:endnote w:type="continuationSeparator" w:id="0">
    <w:p w14:paraId="3D58CDE3" w14:textId="77777777" w:rsidR="00611416" w:rsidRDefault="0061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692540"/>
      <w:docPartObj>
        <w:docPartGallery w:val="AutoText"/>
      </w:docPartObj>
    </w:sdtPr>
    <w:sdtEndPr>
      <w:rPr>
        <w:rFonts w:ascii="宋体" w:hAnsi="宋体"/>
      </w:rPr>
    </w:sdtEndPr>
    <w:sdtContent>
      <w:p w14:paraId="21993685" w14:textId="77777777" w:rsidR="00AF151B" w:rsidRDefault="00453CE7">
        <w:pPr>
          <w:pStyle w:val="a3"/>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C63580" w:rsidRPr="00C63580">
          <w:rPr>
            <w:rFonts w:ascii="宋体" w:hAnsi="宋体"/>
            <w:noProof/>
            <w:lang w:val="zh-CN"/>
          </w:rPr>
          <w:t>1</w:t>
        </w:r>
        <w:r>
          <w:rPr>
            <w:rFonts w:ascii="宋体" w:hAnsi="宋体"/>
          </w:rPr>
          <w:fldChar w:fldCharType="end"/>
        </w:r>
      </w:p>
    </w:sdtContent>
  </w:sdt>
  <w:p w14:paraId="0DCD4617" w14:textId="77777777" w:rsidR="00AF151B" w:rsidRDefault="00AF15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E326" w14:textId="77777777" w:rsidR="00611416" w:rsidRDefault="00611416">
      <w:r>
        <w:separator/>
      </w:r>
    </w:p>
  </w:footnote>
  <w:footnote w:type="continuationSeparator" w:id="0">
    <w:p w14:paraId="51B1C307" w14:textId="77777777" w:rsidR="00611416" w:rsidRDefault="00611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3336"/>
    <w:multiLevelType w:val="multilevel"/>
    <w:tmpl w:val="05D7333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B4B4CF2"/>
    <w:multiLevelType w:val="multilevel"/>
    <w:tmpl w:val="4B4B4CF2"/>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79836937"/>
    <w:multiLevelType w:val="multilevel"/>
    <w:tmpl w:val="79836937"/>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28"/>
    <w:rsid w:val="00003A89"/>
    <w:rsid w:val="000811A5"/>
    <w:rsid w:val="000B401B"/>
    <w:rsid w:val="00126911"/>
    <w:rsid w:val="00142648"/>
    <w:rsid w:val="001A7628"/>
    <w:rsid w:val="001C5EAA"/>
    <w:rsid w:val="001E6E73"/>
    <w:rsid w:val="002670EC"/>
    <w:rsid w:val="002D4281"/>
    <w:rsid w:val="0033621D"/>
    <w:rsid w:val="003C722D"/>
    <w:rsid w:val="00453CE7"/>
    <w:rsid w:val="004B2B97"/>
    <w:rsid w:val="004D534D"/>
    <w:rsid w:val="00580E6D"/>
    <w:rsid w:val="00595B18"/>
    <w:rsid w:val="00611416"/>
    <w:rsid w:val="006504FA"/>
    <w:rsid w:val="0065480F"/>
    <w:rsid w:val="00691F48"/>
    <w:rsid w:val="006B1E60"/>
    <w:rsid w:val="006E2F62"/>
    <w:rsid w:val="007D17AE"/>
    <w:rsid w:val="00843155"/>
    <w:rsid w:val="00882DF7"/>
    <w:rsid w:val="00894BD7"/>
    <w:rsid w:val="008B7181"/>
    <w:rsid w:val="008D5161"/>
    <w:rsid w:val="008E6FA2"/>
    <w:rsid w:val="00902562"/>
    <w:rsid w:val="00903B71"/>
    <w:rsid w:val="00A2077B"/>
    <w:rsid w:val="00AE52B4"/>
    <w:rsid w:val="00AF151B"/>
    <w:rsid w:val="00B265E6"/>
    <w:rsid w:val="00B276A2"/>
    <w:rsid w:val="00B87202"/>
    <w:rsid w:val="00BC4A71"/>
    <w:rsid w:val="00C55E7C"/>
    <w:rsid w:val="00C63580"/>
    <w:rsid w:val="00C847EA"/>
    <w:rsid w:val="00D932D9"/>
    <w:rsid w:val="00E4515D"/>
    <w:rsid w:val="00E569A8"/>
    <w:rsid w:val="00EA013E"/>
    <w:rsid w:val="4D5A6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6BB6D"/>
  <w15:docId w15:val="{FD3E3335-68AC-47E1-A124-5D6C9809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firstLineChars="200" w:firstLine="420"/>
    </w:pPr>
  </w:style>
  <w:style w:type="table" w:customStyle="1" w:styleId="41">
    <w:name w:val="无格式表格 41"/>
    <w:basedOn w:val="a1"/>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ssw@mail.ecus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权 淑娟</cp:lastModifiedBy>
  <cp:revision>33</cp:revision>
  <dcterms:created xsi:type="dcterms:W3CDTF">2020-09-22T05:48:00Z</dcterms:created>
  <dcterms:modified xsi:type="dcterms:W3CDTF">2020-10-07T12:49:00Z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